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61"/>
        <w:widowControl/>
        <w:spacing w:lineRule="auto" w:line="276"/>
        <w:ind w:firstLine="284"/>
        <w:jc w:val="center"/>
        <w:rPr>
          <w:rStyle w:val="FontStyle19"/>
          <w:sz w:val="26"/>
          <w:szCs w:val="26"/>
        </w:rPr>
      </w:pPr>
      <w:r>
        <w:rPr>
          <w:rStyle w:val="FontStyle19"/>
          <w:sz w:val="26"/>
          <w:szCs w:val="26"/>
        </w:rPr>
        <w:t>Общая информация о результатах деятельности Управления за 2023 год</w:t>
      </w:r>
    </w:p>
    <w:p>
      <w:pPr>
        <w:pStyle w:val="Style41"/>
        <w:widowControl/>
        <w:spacing w:lineRule="auto" w:line="276"/>
        <w:ind w:firstLine="709"/>
        <w:rPr>
          <w:rStyle w:val="FontStyle20"/>
          <w:sz w:val="26"/>
          <w:szCs w:val="26"/>
        </w:rPr>
      </w:pPr>
      <w:r>
        <w:rPr>
          <w:rStyle w:val="FontStyle20"/>
          <w:sz w:val="26"/>
          <w:szCs w:val="26"/>
        </w:rPr>
        <w:t xml:space="preserve">Общее количество рассмотренных дел о нарушениях антимонопольного законодательства, законодательства о рекламе, законодательства о контрактной системе, о торговой деятельности и о нарушении процедур торгов, проведение которых является обязательным в порядке ст. 18.1 Федерального закона от 26.07.2006 № 135-Ф3 «О защите конкуренции» (далее – Закон о защите конкуренции) за 2023 год составило 888 </w:t>
      </w:r>
      <w:r>
        <w:rPr>
          <w:rStyle w:val="FontStyle20"/>
          <w:b/>
          <w:sz w:val="26"/>
          <w:szCs w:val="26"/>
        </w:rPr>
        <w:t>дел</w:t>
      </w:r>
      <w:r>
        <w:rPr>
          <w:rStyle w:val="FontStyle20"/>
          <w:sz w:val="26"/>
          <w:szCs w:val="26"/>
        </w:rPr>
        <w:t>, из них:</w:t>
      </w:r>
    </w:p>
    <w:p>
      <w:pPr>
        <w:pStyle w:val="Style41"/>
        <w:widowControl/>
        <w:spacing w:lineRule="auto" w:line="276"/>
        <w:ind w:firstLine="709"/>
        <w:rPr>
          <w:rStyle w:val="FontStyle20"/>
          <w:color w:val="000000" w:themeColor="text1"/>
          <w:sz w:val="26"/>
          <w:szCs w:val="26"/>
        </w:rPr>
      </w:pPr>
      <w:r>
        <w:rPr>
          <w:rStyle w:val="FontStyle20"/>
          <w:sz w:val="26"/>
          <w:szCs w:val="26"/>
        </w:rPr>
        <w:t xml:space="preserve">- 704 </w:t>
      </w:r>
      <w:r>
        <w:rPr>
          <w:rStyle w:val="FontStyle20"/>
          <w:color w:val="000000" w:themeColor="text1"/>
          <w:sz w:val="26"/>
          <w:szCs w:val="26"/>
        </w:rPr>
        <w:t xml:space="preserve">дела о нарушениях законодательства о контрактной системе </w:t>
      </w:r>
      <w:r>
        <w:rPr>
          <w:color w:val="000000" w:themeColor="text1"/>
          <w:sz w:val="26"/>
          <w:szCs w:val="26"/>
        </w:rPr>
        <w:t>(проведено проверок, рассмотрено жалоб о нарушении законодательства о контрактной системе, рассмотрено обращений о включении сведений в Реестр недобросовестных поставщиков)</w:t>
      </w:r>
      <w:r>
        <w:rPr>
          <w:rStyle w:val="FontStyle20"/>
          <w:color w:val="000000" w:themeColor="text1"/>
          <w:sz w:val="26"/>
          <w:szCs w:val="26"/>
        </w:rPr>
        <w:t>;</w:t>
      </w:r>
    </w:p>
    <w:p>
      <w:pPr>
        <w:pStyle w:val="Style41"/>
        <w:widowControl/>
        <w:spacing w:lineRule="auto" w:line="276"/>
        <w:ind w:firstLine="709"/>
        <w:rPr>
          <w:rStyle w:val="FontStyle20"/>
          <w:color w:val="000000" w:themeColor="text1"/>
          <w:sz w:val="26"/>
          <w:szCs w:val="26"/>
        </w:rPr>
      </w:pPr>
      <w:r>
        <w:rPr>
          <w:rStyle w:val="FontStyle20"/>
          <w:color w:val="000000" w:themeColor="text1"/>
          <w:sz w:val="26"/>
          <w:szCs w:val="26"/>
        </w:rPr>
        <w:t>- 92 дела о нарушениях законодательства о рекламе;</w:t>
      </w:r>
    </w:p>
    <w:p>
      <w:pPr>
        <w:pStyle w:val="Style41"/>
        <w:widowControl/>
        <w:spacing w:lineRule="auto" w:line="276"/>
        <w:ind w:firstLine="709"/>
        <w:rPr>
          <w:rStyle w:val="FontStyle20"/>
          <w:color w:val="000000" w:themeColor="text1"/>
          <w:sz w:val="26"/>
          <w:szCs w:val="26"/>
        </w:rPr>
      </w:pPr>
      <w:r>
        <w:rPr>
          <w:rStyle w:val="FontStyle20"/>
          <w:color w:val="000000" w:themeColor="text1"/>
          <w:sz w:val="26"/>
          <w:szCs w:val="26"/>
        </w:rPr>
        <w:t>-79 дел о нарушении процедур торгов, проведение которых является обязательным в порядке ст. 18.1 Закона о защите конкуренции (рассмотрение жалоб в порядке ст. 18.1 Закона о защите конкуренции не относится к процедуре рассмотрения дел о нарушениях антимонопольного законодательства). Из общего количества рассмотренных жалоб по ст. 18.1 Закона о защите конкуренции 29 признаны обоснованными, 42 – необоснованными;</w:t>
      </w:r>
    </w:p>
    <w:p>
      <w:pPr>
        <w:pStyle w:val="Style41"/>
        <w:widowControl/>
        <w:spacing w:lineRule="auto" w:line="276"/>
        <w:ind w:firstLine="709"/>
        <w:rPr>
          <w:rStyle w:val="FontStyle20"/>
          <w:color w:val="000000" w:themeColor="text1"/>
          <w:sz w:val="26"/>
          <w:szCs w:val="26"/>
        </w:rPr>
      </w:pPr>
      <w:r>
        <w:rPr>
          <w:rStyle w:val="FontStyle20"/>
          <w:sz w:val="26"/>
          <w:szCs w:val="26"/>
        </w:rPr>
        <w:t xml:space="preserve">- 35 дел о нарушении </w:t>
      </w:r>
      <w:r>
        <w:rPr>
          <w:rStyle w:val="FontStyle20"/>
          <w:color w:val="000000" w:themeColor="text1"/>
          <w:sz w:val="26"/>
          <w:szCs w:val="26"/>
        </w:rPr>
        <w:t>антимонопольного законодательства.</w:t>
      </w:r>
    </w:p>
    <w:p>
      <w:pPr>
        <w:pStyle w:val="BodyTextIndent3"/>
        <w:spacing w:lineRule="auto" w:line="276" w:before="0" w:after="0"/>
        <w:ind w:left="0" w:firstLine="709"/>
        <w:contextualSpacing/>
        <w:jc w:val="both"/>
        <w:rPr>
          <w:rStyle w:val="FontStyle20"/>
          <w:color w:val="000000" w:themeColor="text1"/>
          <w:sz w:val="26"/>
          <w:szCs w:val="26"/>
        </w:rPr>
      </w:pPr>
      <w:r>
        <w:rPr>
          <w:rStyle w:val="FontStyle20"/>
          <w:sz w:val="26"/>
          <w:szCs w:val="26"/>
        </w:rPr>
        <w:t xml:space="preserve">Общее </w:t>
      </w:r>
      <w:r>
        <w:rPr>
          <w:rStyle w:val="FontStyle20"/>
          <w:rFonts w:eastAsia="" w:eastAsiaTheme="minorEastAsia"/>
          <w:sz w:val="26"/>
          <w:szCs w:val="26"/>
        </w:rPr>
        <w:t>количество</w:t>
      </w:r>
      <w:r>
        <w:rPr>
          <w:rStyle w:val="FontStyle20"/>
          <w:sz w:val="26"/>
          <w:szCs w:val="26"/>
        </w:rPr>
        <w:t xml:space="preserve"> выданных </w:t>
      </w:r>
      <w:r>
        <w:rPr>
          <w:rStyle w:val="FontStyle20"/>
          <w:b/>
          <w:sz w:val="26"/>
          <w:szCs w:val="26"/>
        </w:rPr>
        <w:t>предписаний</w:t>
      </w:r>
      <w:r>
        <w:rPr>
          <w:rStyle w:val="FontStyle20"/>
          <w:sz w:val="26"/>
          <w:szCs w:val="26"/>
        </w:rPr>
        <w:t xml:space="preserve"> об устранении нарушений по результатам всех рассмотренных дел – </w:t>
      </w:r>
      <w:r>
        <w:rPr>
          <w:rStyle w:val="FontStyle20"/>
          <w:color w:val="000000" w:themeColor="text1"/>
          <w:sz w:val="26"/>
          <w:szCs w:val="26"/>
        </w:rPr>
        <w:t>148, из них:</w:t>
      </w:r>
    </w:p>
    <w:p>
      <w:pPr>
        <w:pStyle w:val="BodyTextIndent3"/>
        <w:spacing w:lineRule="auto" w:line="276" w:before="0" w:after="0"/>
        <w:ind w:left="0" w:firstLine="709"/>
        <w:contextualSpacing/>
        <w:jc w:val="both"/>
        <w:rPr>
          <w:rStyle w:val="FontStyle20"/>
          <w:color w:val="000000" w:themeColor="text1"/>
          <w:sz w:val="26"/>
          <w:szCs w:val="26"/>
        </w:rPr>
      </w:pPr>
      <w:r>
        <w:rPr>
          <w:rStyle w:val="FontStyle20"/>
          <w:color w:val="000000" w:themeColor="text1"/>
          <w:sz w:val="26"/>
          <w:szCs w:val="26"/>
        </w:rPr>
        <w:t>- в связи с нарушением законодательства о контрактной системе – 86 (исполнено - 89, в том числе выданных в предыдущем периоде);</w:t>
      </w:r>
    </w:p>
    <w:p>
      <w:pPr>
        <w:pStyle w:val="BodyTextIndent3"/>
        <w:spacing w:lineRule="auto" w:line="276" w:before="0" w:after="0"/>
        <w:ind w:left="0" w:firstLine="709"/>
        <w:contextualSpacing/>
        <w:jc w:val="both"/>
        <w:rPr>
          <w:rStyle w:val="FontStyle20"/>
          <w:color w:val="000000" w:themeColor="text1"/>
          <w:sz w:val="26"/>
          <w:szCs w:val="26"/>
        </w:rPr>
      </w:pPr>
      <w:r>
        <w:rPr>
          <w:rStyle w:val="FontStyle20"/>
          <w:sz w:val="26"/>
          <w:szCs w:val="26"/>
        </w:rPr>
        <w:t xml:space="preserve">- в связи с нарушениями процедур торгов, проведение которых является обязательным в порядке ст. 18.1 Закона о защите конкуренции — 21 </w:t>
      </w:r>
      <w:r>
        <w:rPr>
          <w:rStyle w:val="FontStyle20"/>
          <w:color w:val="000000" w:themeColor="text1"/>
          <w:sz w:val="26"/>
          <w:szCs w:val="26"/>
        </w:rPr>
        <w:t>(все исполнены);</w:t>
      </w:r>
    </w:p>
    <w:p>
      <w:pPr>
        <w:pStyle w:val="BodyTextIndent3"/>
        <w:spacing w:lineRule="auto" w:line="276" w:before="0" w:after="0"/>
        <w:ind w:left="0" w:firstLine="709"/>
        <w:contextualSpacing/>
        <w:jc w:val="both"/>
        <w:rPr>
          <w:rStyle w:val="FontStyle20"/>
          <w:sz w:val="26"/>
          <w:szCs w:val="26"/>
        </w:rPr>
      </w:pPr>
      <w:r>
        <w:rPr>
          <w:rStyle w:val="FontStyle20"/>
          <w:sz w:val="26"/>
          <w:szCs w:val="26"/>
        </w:rPr>
        <w:t>- в связи с нарушением антимонопольного законодательства — 4 (исполнено - 6, в том числе предписания, выданные в 2022 году; в стадии исполнения – 2);</w:t>
      </w:r>
    </w:p>
    <w:p>
      <w:pPr>
        <w:pStyle w:val="BodyTextIndent3"/>
        <w:spacing w:lineRule="auto" w:line="276" w:before="0" w:after="0"/>
        <w:ind w:left="0" w:firstLine="709"/>
        <w:contextualSpacing/>
        <w:jc w:val="both"/>
        <w:rPr>
          <w:rStyle w:val="FontStyle20"/>
          <w:color w:val="000000" w:themeColor="text1"/>
          <w:sz w:val="26"/>
          <w:szCs w:val="26"/>
        </w:rPr>
      </w:pPr>
      <w:r>
        <w:rPr>
          <w:rStyle w:val="FontStyle20"/>
          <w:sz w:val="26"/>
          <w:szCs w:val="26"/>
        </w:rPr>
        <w:t xml:space="preserve">- в связи с нарушением законодательства о рекламе - </w:t>
      </w:r>
      <w:r>
        <w:rPr>
          <w:rStyle w:val="FontStyle20"/>
          <w:color w:val="000000" w:themeColor="text1"/>
          <w:sz w:val="26"/>
          <w:szCs w:val="26"/>
        </w:rPr>
        <w:t>37 (исполнено - 35, в том числе выданных в предыдущем периоде).</w:t>
      </w:r>
    </w:p>
    <w:p>
      <w:pPr>
        <w:pStyle w:val="Style41"/>
        <w:widowControl/>
        <w:spacing w:lineRule="auto" w:line="276"/>
        <w:ind w:firstLine="709"/>
        <w:rPr>
          <w:rStyle w:val="FontStyle20"/>
          <w:sz w:val="26"/>
          <w:szCs w:val="26"/>
        </w:rPr>
      </w:pPr>
      <w:r>
        <w:rPr>
          <w:rStyle w:val="FontStyle20"/>
          <w:sz w:val="26"/>
          <w:szCs w:val="26"/>
        </w:rPr>
        <w:t xml:space="preserve">В целях пресечения действий, которые приводят или могут привести к недопущению, ограничению, устранению конкуренции, выдано 14 </w:t>
      </w:r>
      <w:r>
        <w:rPr>
          <w:rStyle w:val="FontStyle20"/>
          <w:b/>
          <w:sz w:val="26"/>
          <w:szCs w:val="26"/>
        </w:rPr>
        <w:t>предупреждений</w:t>
      </w:r>
      <w:r>
        <w:rPr>
          <w:rStyle w:val="FontStyle20"/>
          <w:sz w:val="26"/>
          <w:szCs w:val="26"/>
        </w:rPr>
        <w:t>, 11 исполнены (из них 1 предупреждение, выданное в 2022 году), 1 находится в стадии исполнения, 3 - не выполнены и в результате возбуждены дела о нарушении антимонопольного законодательства.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части контроля за соблюдением законодательства о контрактной системе рассмотрено 360 жалоб. Из них: 320 были рассмотрены по существу, 11 - возвращены, 29 отозваны. Из 320 жалоб, рассмотренных по существу, 114 признаны обоснованными, 206 – необоснованными.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реестр недобросовестных поставщиков включено 133 нарушителей.</w:t>
      </w:r>
    </w:p>
    <w:p>
      <w:pPr>
        <w:pStyle w:val="Style41"/>
        <w:spacing w:lineRule="auto" w:line="276"/>
        <w:ind w:hanging="0"/>
        <w:rPr>
          <w:rStyle w:val="FontStyle20"/>
          <w:sz w:val="26"/>
          <w:szCs w:val="26"/>
        </w:rPr>
      </w:pPr>
      <w:r>
        <w:rPr>
          <w:sz w:val="26"/>
          <w:szCs w:val="26"/>
        </w:rPr>
      </w:r>
    </w:p>
    <w:p>
      <w:pPr>
        <w:pStyle w:val="Style41"/>
        <w:widowControl/>
        <w:spacing w:lineRule="auto" w:line="276"/>
        <w:ind w:firstLine="709"/>
        <w:rPr>
          <w:rStyle w:val="FontStyle20"/>
          <w:sz w:val="26"/>
          <w:szCs w:val="26"/>
        </w:rPr>
      </w:pPr>
      <w:r>
        <w:rPr>
          <w:rStyle w:val="FontStyle20"/>
          <w:sz w:val="26"/>
          <w:szCs w:val="26"/>
        </w:rPr>
        <w:t xml:space="preserve">За 2023 год Волгоградским УФАС России возбуждено 574 </w:t>
      </w:r>
      <w:r>
        <w:rPr>
          <w:rStyle w:val="FontStyle20"/>
          <w:b/>
          <w:sz w:val="26"/>
          <w:szCs w:val="26"/>
        </w:rPr>
        <w:t>дела об административных правонарушениях</w:t>
      </w:r>
      <w:r>
        <w:rPr>
          <w:rStyle w:val="FontStyle20"/>
          <w:sz w:val="26"/>
          <w:szCs w:val="26"/>
        </w:rPr>
        <w:t>.</w:t>
      </w:r>
    </w:p>
    <w:p>
      <w:pPr>
        <w:pStyle w:val="Style41"/>
        <w:spacing w:lineRule="auto" w:line="276"/>
        <w:ind w:firstLine="709"/>
        <w:rPr>
          <w:rStyle w:val="FontStyle20"/>
          <w:sz w:val="26"/>
          <w:szCs w:val="26"/>
        </w:rPr>
      </w:pPr>
      <w:r>
        <w:rPr>
          <w:rStyle w:val="FontStyle20"/>
          <w:sz w:val="26"/>
          <w:szCs w:val="26"/>
        </w:rPr>
        <w:t>Общая сумма наложенных штрафов составила 31 073,3 тыс. руб.</w:t>
      </w:r>
    </w:p>
    <w:p>
      <w:pPr>
        <w:pStyle w:val="Style41"/>
        <w:widowControl/>
        <w:spacing w:lineRule="auto" w:line="276"/>
        <w:ind w:firstLine="709"/>
        <w:rPr>
          <w:rStyle w:val="FontStyle20"/>
          <w:sz w:val="26"/>
          <w:szCs w:val="26"/>
        </w:rPr>
      </w:pPr>
      <w:r>
        <w:rPr>
          <w:rStyle w:val="FontStyle20"/>
          <w:sz w:val="26"/>
          <w:szCs w:val="26"/>
        </w:rPr>
        <w:t xml:space="preserve">Из общего количества штрафов, подлежащих взысканию, в отчётном периоде уплачено 34 </w:t>
      </w:r>
      <w:r>
        <w:rPr>
          <w:sz w:val="26"/>
          <w:szCs w:val="26"/>
        </w:rPr>
        <w:t xml:space="preserve">175,1 </w:t>
      </w:r>
      <w:r>
        <w:rPr>
          <w:rStyle w:val="FontStyle20"/>
          <w:sz w:val="26"/>
          <w:szCs w:val="26"/>
        </w:rPr>
        <w:t>тыс. руб. (в том числе по штрафам, наложенным в прошлые периоды).</w:t>
      </w:r>
    </w:p>
    <w:p>
      <w:pPr>
        <w:pStyle w:val="Style41"/>
        <w:widowControl/>
        <w:spacing w:lineRule="auto" w:line="276"/>
        <w:ind w:firstLine="709"/>
        <w:rPr>
          <w:rStyle w:val="FontStyle20"/>
          <w:sz w:val="26"/>
          <w:szCs w:val="26"/>
        </w:rPr>
      </w:pPr>
      <w:r>
        <w:rPr>
          <w:rStyle w:val="FontStyle20"/>
          <w:sz w:val="26"/>
          <w:szCs w:val="26"/>
        </w:rPr>
        <w:t>К административной ответственности привлечено:</w:t>
      </w:r>
    </w:p>
    <w:p>
      <w:pPr>
        <w:pStyle w:val="Style41"/>
        <w:widowControl/>
        <w:spacing w:lineRule="auto" w:line="276"/>
        <w:ind w:firstLine="709"/>
        <w:rPr>
          <w:rStyle w:val="FontStyle20"/>
          <w:sz w:val="26"/>
          <w:szCs w:val="26"/>
        </w:rPr>
      </w:pPr>
      <w:r>
        <w:rPr>
          <w:rStyle w:val="FontStyle20"/>
          <w:sz w:val="26"/>
          <w:szCs w:val="26"/>
        </w:rPr>
        <w:t>- 308 должностных лиц (в т.ч. индивидуальных предпринимателей);</w:t>
      </w:r>
    </w:p>
    <w:p>
      <w:pPr>
        <w:pStyle w:val="Style41"/>
        <w:widowControl/>
        <w:spacing w:lineRule="auto" w:line="276"/>
        <w:ind w:firstLine="709"/>
        <w:rPr>
          <w:rStyle w:val="FontStyle20"/>
          <w:sz w:val="26"/>
          <w:szCs w:val="26"/>
        </w:rPr>
      </w:pPr>
      <w:r>
        <w:rPr>
          <w:rStyle w:val="FontStyle20"/>
          <w:sz w:val="26"/>
          <w:szCs w:val="26"/>
        </w:rPr>
        <w:t>- 67 юридических лиц;</w:t>
      </w:r>
    </w:p>
    <w:p>
      <w:pPr>
        <w:pStyle w:val="Style41"/>
        <w:widowControl/>
        <w:spacing w:lineRule="auto" w:line="276"/>
        <w:ind w:firstLine="709"/>
        <w:rPr>
          <w:rStyle w:val="FontStyle20"/>
          <w:sz w:val="26"/>
          <w:szCs w:val="26"/>
        </w:rPr>
      </w:pPr>
      <w:r>
        <w:rPr>
          <w:rStyle w:val="FontStyle20"/>
          <w:sz w:val="26"/>
          <w:szCs w:val="26"/>
        </w:rPr>
        <w:t>- 3 физических лица.</w:t>
      </w:r>
    </w:p>
    <w:p>
      <w:pPr>
        <w:pStyle w:val="Style41"/>
        <w:widowControl/>
        <w:spacing w:lineRule="auto" w:line="276"/>
        <w:ind w:firstLine="709"/>
        <w:rPr>
          <w:rStyle w:val="FontStyle20"/>
          <w:sz w:val="26"/>
          <w:szCs w:val="26"/>
        </w:rPr>
      </w:pPr>
      <w:r>
        <w:rPr>
          <w:sz w:val="26"/>
          <w:szCs w:val="26"/>
        </w:rPr>
      </w:r>
    </w:p>
    <w:p>
      <w:pPr>
        <w:pStyle w:val="Style41"/>
        <w:widowControl/>
        <w:spacing w:lineRule="auto" w:line="276"/>
        <w:ind w:firstLine="709"/>
        <w:rPr>
          <w:rStyle w:val="FontStyle20"/>
          <w:sz w:val="26"/>
          <w:szCs w:val="26"/>
        </w:rPr>
      </w:pPr>
      <w:r>
        <w:rPr>
          <w:rStyle w:val="FontStyle20"/>
          <w:sz w:val="26"/>
          <w:szCs w:val="26"/>
        </w:rPr>
        <w:t xml:space="preserve">В отчётном периоде направлялись </w:t>
      </w:r>
      <w:r>
        <w:rPr>
          <w:rStyle w:val="FontStyle20"/>
          <w:b/>
          <w:sz w:val="26"/>
          <w:szCs w:val="26"/>
        </w:rPr>
        <w:t>материалы в правоохранительные органы</w:t>
      </w:r>
      <w:r>
        <w:rPr>
          <w:rStyle w:val="FontStyle20"/>
          <w:sz w:val="26"/>
          <w:szCs w:val="26"/>
        </w:rPr>
        <w:t xml:space="preserve"> для принятия мер реагирования в соответствии с компетенцией последних, направлено 4 материала.</w:t>
      </w:r>
    </w:p>
    <w:p>
      <w:pPr>
        <w:pStyle w:val="Style41"/>
        <w:widowControl/>
        <w:spacing w:lineRule="auto" w:line="276"/>
        <w:ind w:firstLine="709"/>
        <w:rPr>
          <w:rStyle w:val="FontStyle20"/>
          <w:sz w:val="26"/>
          <w:szCs w:val="26"/>
        </w:rPr>
      </w:pPr>
      <w:r>
        <w:rPr>
          <w:rStyle w:val="FontStyle20"/>
          <w:sz w:val="26"/>
          <w:szCs w:val="26"/>
        </w:rPr>
        <w:t>Из них два материала касались выявления фактов представления участниками госзакупок в составе заявки недостоверных сведений и документов в качестве подтверждения опыта работы.</w:t>
      </w:r>
    </w:p>
    <w:p>
      <w:pPr>
        <w:pStyle w:val="Style41"/>
        <w:widowControl/>
        <w:spacing w:lineRule="auto" w:line="276"/>
        <w:ind w:firstLine="709"/>
        <w:rPr>
          <w:sz w:val="26"/>
          <w:szCs w:val="26"/>
        </w:rPr>
      </w:pPr>
      <w:r>
        <w:rPr>
          <w:rStyle w:val="FontStyle20"/>
          <w:sz w:val="26"/>
          <w:szCs w:val="26"/>
        </w:rPr>
        <w:t xml:space="preserve">По двум завершенным делам по ст. 11 Закона о защите конкуренции (картельные сговоры) в правоохранительные органы направлено 2 заявления  в связи с наличием </w:t>
      </w:r>
      <w:r>
        <w:rPr>
          <w:sz w:val="26"/>
          <w:szCs w:val="26"/>
        </w:rPr>
        <w:t>признаков преступлений, предусмотренных статьей 178 УК РФ: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- 04 октября 2023 года направлено решение комиссии Волгоградского УФАС России по делу № 034/01/11-1524/2022 о нарушении антимонопольного законодательства от 05.09.2023, в соответствии с которым ООО «Ресурс Лайн», ООО «Индустрия чистоты», ООО «ТрансЭкоЛайн», ООО «Сфера чистоты» признаны нарушившими пункт 4 части 1 статьи 11 Закон о защите конкуренции, что выразилось в заключении ограничивающего конкуренцию соглашения, которое привело к сокращению или прекращению производства товаров, при одновременном изменении указанными лицами в одностороннем порядке графика приёма твёрдых коммунальных отходов на объекты обработки от ООО «Ситиматик-Волгоград». Общий размер убытков, причинённых указанными лицами, составил 292 896 785,68руб. , что свидетельствует об извлечении дохода вследствие нарушения антимонопольного законодательства в крупном размере.;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- 22 декабря 2023 года направлено решение комиссии Волгоградского УФАС России по делу № 034/01/11-230/2023 о нарушении антимонопольного законодательства от 30.11.2023, в соответствии с которым ООО «ЭкоГрад», ООО «Волгоградмедутилизация», ООО «Медэкопром», ООО «Эко-Транс»,  ООО «Вид-Авто» признаны нарушившими пункт 3 части 1 статьи 11 Закона о защите конкуренции, что выразилось в заключении ограничивающего конкуренцию соглашения между хозяйствующими субъектами – конкурентами, которое привело к ограничению конкуренции на рынке по обращению медицинских отходов в Волгоградской области. Совокупный размер незаконного дохода указанных лиц составил 217 733 983,18 руб.</w:t>
      </w:r>
    </w:p>
    <w:p>
      <w:pPr>
        <w:pStyle w:val="Normal"/>
        <w:spacing w:lineRule="auto" w:line="276"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Анализ структуры, причин и условия нарушений. Предложения по их сокращению и устранению. Профилактика правонарушений.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итогам работы в 2023 году выявлены следующие наиболее характерные </w:t>
      </w:r>
      <w:r>
        <w:rPr>
          <w:b/>
          <w:sz w:val="26"/>
          <w:szCs w:val="26"/>
        </w:rPr>
        <w:t>нарушения законодательства о контрактной системе</w:t>
      </w:r>
      <w:r>
        <w:rPr>
          <w:sz w:val="26"/>
          <w:szCs w:val="26"/>
        </w:rPr>
        <w:t>: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установление</w:t>
      </w:r>
      <w:r>
        <w:rPr>
          <w:color w:val="33333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требований к участникам закупок в нарушение требований законодательства о контрактной системе</w:t>
      </w:r>
      <w:r>
        <w:rPr>
          <w:sz w:val="26"/>
          <w:szCs w:val="26"/>
        </w:rPr>
        <w:t>;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неправомерное признание заявки участника не соответствующей положениям извещения;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не установление или неверное установление запрета на допуск товаров, происходящих из иностранных государств;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нарушение должностным лицом заказчика срока и порядка оплаты товаров (работ, услуг) при осуществлении закупок.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2023 году появилась негативная тенденция, связанная с предоставлением участниками закупок в составе заявок, в качестве подтверждения опыта несуществующих контрактов и договоров. По двум таким установленным фактам информация была направлена в правоохранительные органы. 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Среди системных проблем  в данной сфере можно выделить следующие: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>высокая частота изменений действующего законодательства, приводящая к тому, что не все работники контрактных служб заказчиков обладают необходимой информацией о принятых изменениях;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>сложность и рассогласованность законодательства в части вопросов установления национального режима;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наличие определённого количества субъектов, злоупотребляющих правом на подачу жалоб и обращений в антимонопольный и другие контрольные органы. 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Сюда относятся и «профессиональные» жалобщики, и иные организации. Например, в 2023 году в Волгоградской области как и во многих других субъектах, особенно много обращений были направлены от лица Региональной общественной организации содействия осуществлению общественного контроля за соблюдением требований законодательства о контрактной системе в сфере закупок «Общественный контроль»(ИНН </w:t>
      </w:r>
      <w:r>
        <w:rPr>
          <w:rStyle w:val="Copytarget"/>
        </w:rPr>
        <w:t>7720491549</w:t>
      </w:r>
      <w:r>
        <w:rPr>
          <w:sz w:val="26"/>
          <w:szCs w:val="26"/>
        </w:rPr>
        <w:t>). Данная организация, как правило, находила незначительные нарушения в действиях заказчиков и направляла многочисленные обращения об этом в антимонопольный и другие контрольные органы. При этом представители данной организации, по информации, полученной от заказчиков, путём обращений по телефону предлагали заказчикам приобрести различные курсы и учебно-методические материалы с обещанием не направлять больше жалобы (обращения) на данного заказчика в антимонопольный и другие контрольные органы. После решения суда по иску Минюста России о ликвидации данная организация продолжает свою деятельность, но уже под другим, схожим с прежним названием.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 практике деятельность подобного рода организаций, злоупотребляющих правом на подачу жалоб и обращений, создаёт почву для различных злоупотреблений и дестабилизирует работу государственных и муниципальных заказчиков.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качестве мер по предупреждению и снижению количества нарушений можно предложить по повышение квалификации работников контрактных служб заказчиков.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Среди нарушений антимонопольного законодательства, связанного с </w:t>
      </w:r>
      <w:r>
        <w:rPr>
          <w:b/>
          <w:sz w:val="26"/>
          <w:szCs w:val="26"/>
        </w:rPr>
        <w:t>монополистической деятельностью</w:t>
      </w:r>
      <w:r>
        <w:rPr>
          <w:sz w:val="26"/>
          <w:szCs w:val="26"/>
        </w:rPr>
        <w:t xml:space="preserve"> (злоупотребление доминирующим положением, сговоры) в отчётном периоде преобладали такие нарушения, как ущемление интересов хозяйствующих субъектов и/или неопределённого круга лиц, в том числе в результате: 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неправомерного прекращении оказания услуг по договору; 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отказа либо уклонения доминирующим хозяйствующим субъектом от заключения договора с отдельными покупателями; 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создания препятствий доступу на товарный рынок. 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Среди причин и условий данных правонарушений можно выделить пренебрежительное отношение доминирующими хозяйствующими субъектами (имеющими долю на определённом товарном рынке более 50%) к своим публично-правовым обязанностям по отношению к потребителям, такие как: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игнорирование обращений потребителей в целях внесения изменений в договор; 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затягивание сроков рассмотрения заявок на заключение договора;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навязывание невыгодных условий при заключении договора; 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-прекращение оказания услуг по договору и выставление платы за неоказанные услуги.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Наиболее эффективными профилактическими мерами по предупреждению антимонопольных нарушений являются: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институт предупреждений. Данная мера позволяет максимально оперативно нарушителям реагировать на сигналы о несоблюдении ими антимонопольных норм, сокращает количество возбуждаемых дел о нарушениях антимонопольного законодательства, способствует быстрому восстановлению нарушенных прав заявителей;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проведение образовательных мероприятий. В ноябре 2023 года Волгоградское УФАС России совместно с управлением экономической безопасности и противодействия коррупции ГУ МВД России по Волгоградской области, а также прокуратурой Волгограда провело семинар-совещание для органов исполнительной власти и органов местного самоуправления Волгоградской области, а также представителей бизнес-сообщества на площадке ФГАОУ ВО «Волгоградский государственный университет». На семинаре-совещании обсуждались актуальные вопросы антиконкурентных соглашений с участием органов власти, правоприменительная практика Волгоградского УФАС России по выявлению антиконкурентных соглашений в сфере строительства, здравоохранения, благоустройства территорий; административная и уголовная ответственность за участие в антиконкурентном соглашении с участием органов власти. 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Наиболее распространенными </w:t>
      </w:r>
      <w:r>
        <w:rPr>
          <w:b/>
          <w:sz w:val="26"/>
          <w:szCs w:val="26"/>
        </w:rPr>
        <w:t>нарушениями в действиях органов власти и местного самоуправления</w:t>
      </w:r>
      <w:r>
        <w:rPr>
          <w:sz w:val="26"/>
          <w:szCs w:val="26"/>
        </w:rPr>
        <w:t xml:space="preserve"> в сфере порядка проведения процедуры торгов и порядка заключения договоров за указанный период были:</w:t>
      </w:r>
    </w:p>
    <w:p>
      <w:pPr>
        <w:pStyle w:val="Normal"/>
        <w:shd w:val="clear" w:color="auto" w:fill="FFFFFF"/>
        <w:tabs>
          <w:tab w:val="clear" w:pos="708"/>
          <w:tab w:val="left" w:pos="4762" w:leader="none"/>
          <w:tab w:val="left" w:pos="6600" w:leader="none"/>
        </w:tabs>
        <w:spacing w:lineRule="auto" w:line="276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нарушение порядка организации и проведения аукционов в сфере земельных отношений в связи с нарушением порядка организации торгов (отсутствие всей необходимой информации о земельном участке), нарушением порядка отказа от проведения торгов, нарушением сроков размещения информационных сообщений (поступило 20 жалоб, 6 обоснованных);</w:t>
      </w:r>
    </w:p>
    <w:p>
      <w:pPr>
        <w:pStyle w:val="Normal"/>
        <w:shd w:val="clear" w:color="auto" w:fill="FFFFFF"/>
        <w:tabs>
          <w:tab w:val="clear" w:pos="708"/>
          <w:tab w:val="left" w:pos="4762" w:leader="none"/>
          <w:tab w:val="left" w:pos="6600" w:leader="none"/>
        </w:tabs>
        <w:spacing w:lineRule="auto" w:line="276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нарушение порядка организации и проведения конкурсов на право заключения договоров пользования рыболовными участками для осуществления промышленного рыболовства (поступило 8 жалоб, 2 обоснованные).</w:t>
      </w:r>
    </w:p>
    <w:p>
      <w:pPr>
        <w:pStyle w:val="Normal"/>
        <w:shd w:val="clear" w:color="auto" w:fill="FFFFFF"/>
        <w:tabs>
          <w:tab w:val="clear" w:pos="708"/>
          <w:tab w:val="left" w:pos="4762" w:leader="none"/>
          <w:tab w:val="left" w:pos="6600" w:leader="none"/>
        </w:tabs>
        <w:spacing w:lineRule="auto" w:line="276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2023 году поступило 52 жалобы на действия организаторов торгов, аукционных и конкурсных комиссий органов власти и органов местного самоуправления в порядке, предусмотренном ст. 18.1 Закона о защите конкуренции, из них 17 признаны обоснованными, выдано 11 предписаний, все исполнены в срок. Количество жалоб уменьшилось на 15% по сравнению с 2022 годом.</w:t>
      </w:r>
    </w:p>
    <w:p>
      <w:pPr>
        <w:pStyle w:val="Normal"/>
        <w:shd w:val="clear" w:color="auto" w:fill="FFFFFF"/>
        <w:tabs>
          <w:tab w:val="clear" w:pos="708"/>
          <w:tab w:val="left" w:pos="4762" w:leader="none"/>
          <w:tab w:val="left" w:pos="6600" w:leader="none"/>
        </w:tabs>
        <w:spacing w:lineRule="auto" w:line="276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Количество выявляемых нарушений как антимонопольного законодательства так и процедуры проведения обязательных торгов (за исключением нарушений 44-ФЗ) в отношении органов власти и местного самоуправления незначительно уменьшается вследствие проведения антимонопольным органом ежегодных профилактических мероприятий, а именно обучающих семинаров с указанием типовых нарушений органами власти антимонопольного законодательства и нарушений процедур проведения торгов с участием всех исполнительных органов власти и органов местного самоуправления региона.</w:t>
      </w:r>
    </w:p>
    <w:p>
      <w:pPr>
        <w:pStyle w:val="Normal"/>
        <w:shd w:val="clear" w:color="auto" w:fill="FFFFFF"/>
        <w:tabs>
          <w:tab w:val="clear" w:pos="708"/>
          <w:tab w:val="left" w:pos="4762" w:leader="none"/>
          <w:tab w:val="left" w:pos="6600" w:leader="none"/>
        </w:tabs>
        <w:spacing w:lineRule="auto" w:line="276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Обращаем внимание, что по результатам рассмотрения 20 обращений УНО «Региональный фонд капремонта» о включении информации в реестр недобросовестных подрядных организаций неоднократно включалась информация об ООО «Управление фасадремонтВолгоградгражданстрой» (Волгоград), ООО «Тамбовская Строительная Компания» (г. Тамбов), ООО «Линт» (Волгоград).</w:t>
      </w:r>
    </w:p>
    <w:p>
      <w:pPr>
        <w:pStyle w:val="Normal"/>
        <w:shd w:val="clear" w:color="auto" w:fill="FFFFFF"/>
        <w:tabs>
          <w:tab w:val="clear" w:pos="708"/>
          <w:tab w:val="left" w:pos="4762" w:leader="none"/>
          <w:tab w:val="left" w:pos="6600" w:leader="none"/>
        </w:tabs>
        <w:spacing w:lineRule="auto" w:line="276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Среди наиболее вопиющих случаев социальной безответственности подрядчиков, например, такой:</w:t>
      </w:r>
    </w:p>
    <w:p>
      <w:pPr>
        <w:pStyle w:val="Normal"/>
        <w:shd w:val="clear" w:color="auto" w:fill="FFFFFF"/>
        <w:tabs>
          <w:tab w:val="clear" w:pos="708"/>
          <w:tab w:val="left" w:pos="4762" w:leader="none"/>
          <w:tab w:val="left" w:pos="6600" w:leader="none"/>
        </w:tabs>
        <w:spacing w:lineRule="auto" w:line="276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2022 году между УНО «Региональный фонд капремонта» и ООО «Тамбовская Строительная Компания» было заключен договор на выполнение работ по капитальному ремонту 4 многоквартирных домов Волгограда, к ремонту которых подрядчик не приступал совсем, при этом обществом от Фонда получен аванс в размере более 31 млн. руб. своевременно, сразу после заключения договора.</w:t>
      </w:r>
    </w:p>
    <w:p>
      <w:pPr>
        <w:pStyle w:val="Normal"/>
        <w:shd w:val="clear" w:color="auto" w:fill="FFFFFF"/>
        <w:tabs>
          <w:tab w:val="clear" w:pos="708"/>
          <w:tab w:val="left" w:pos="4762" w:leader="none"/>
          <w:tab w:val="left" w:pos="6600" w:leader="none"/>
        </w:tabs>
        <w:spacing w:lineRule="auto" w:line="276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 учётом социальной значимости надлежащего исполнения договоров в данной сфере необходимо в случае выявления фактов существенного нарушения сроков исполнения договоров реализовывать право одностороннего отказа заказчика от исполнения договора на возможно ранних сроках его неисполнения.</w:t>
      </w:r>
    </w:p>
    <w:p>
      <w:pPr>
        <w:pStyle w:val="Style41"/>
        <w:widowControl/>
        <w:spacing w:lineRule="auto" w:line="276"/>
        <w:ind w:firstLine="709"/>
        <w:rPr>
          <w:rStyle w:val="FontStyle20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сфере пресечения актов </w:t>
      </w:r>
      <w:r>
        <w:rPr>
          <w:b/>
          <w:sz w:val="26"/>
          <w:szCs w:val="26"/>
        </w:rPr>
        <w:t>недобросовестной конкуренции</w:t>
      </w:r>
      <w:r>
        <w:rPr>
          <w:sz w:val="26"/>
          <w:szCs w:val="26"/>
        </w:rPr>
        <w:t xml:space="preserve"> (Глава 2.1. Закона о защите конкуренции </w:t>
      </w:r>
      <w:r>
        <w:rPr>
          <w:rStyle w:val="FontStyle20"/>
          <w:sz w:val="26"/>
          <w:szCs w:val="26"/>
        </w:rPr>
        <w:t>«Запрет не недобросовестную конкуренцию»</w:t>
      </w:r>
      <w:r>
        <w:rPr>
          <w:sz w:val="26"/>
          <w:szCs w:val="26"/>
        </w:rPr>
        <w:t>) последние 3 года наблюдается снижение количества заявлений, в среднем на 20% в год. Участники рынка предпочитают не обращаться за защитой от недобросовестных действий своих конкурентов в антимонопольный орган, что приводит к снижению как количества дел, так и выданных предупреждений.</w:t>
      </w:r>
    </w:p>
    <w:p>
      <w:pPr>
        <w:pStyle w:val="Style41"/>
        <w:spacing w:lineRule="auto" w:line="276" w:before="0" w:after="0"/>
        <w:ind w:firstLine="715"/>
        <w:contextualSpacing/>
        <w:rPr>
          <w:rStyle w:val="FontStyle20"/>
          <w:sz w:val="26"/>
          <w:szCs w:val="26"/>
        </w:rPr>
      </w:pPr>
      <w:r>
        <w:rPr>
          <w:rStyle w:val="FontStyle20"/>
          <w:bCs/>
          <w:sz w:val="26"/>
          <w:szCs w:val="26"/>
        </w:rPr>
        <w:t>В</w:t>
      </w:r>
      <w:r>
        <w:rPr>
          <w:rStyle w:val="FontStyle20"/>
          <w:sz w:val="26"/>
          <w:szCs w:val="26"/>
        </w:rPr>
        <w:t xml:space="preserve"> 2023 году завершено 2 дела по признакам нарушения главы 2.1. </w:t>
      </w:r>
      <w:r>
        <w:rPr>
          <w:iCs/>
          <w:sz w:val="26"/>
          <w:szCs w:val="26"/>
        </w:rPr>
        <w:t>О</w:t>
      </w:r>
      <w:r>
        <w:rPr>
          <w:rStyle w:val="FontStyle20"/>
          <w:sz w:val="26"/>
          <w:szCs w:val="26"/>
        </w:rPr>
        <w:t>дно дело было прекращено в связи с неподтверждением нарушения, по другому делу (в отношении ООО «Валентина») вынесено решение о нарушении без предписания, так как в ходе дела нарушение было устранено.</w:t>
      </w:r>
    </w:p>
    <w:p>
      <w:pPr>
        <w:pStyle w:val="Style41"/>
        <w:spacing w:lineRule="auto" w:line="276" w:before="0" w:after="0"/>
        <w:ind w:firstLine="715"/>
        <w:contextualSpacing/>
        <w:rPr>
          <w:rStyle w:val="FontStyle20"/>
          <w:sz w:val="26"/>
          <w:szCs w:val="26"/>
        </w:rPr>
      </w:pPr>
      <w:r>
        <w:rPr>
          <w:rStyle w:val="FontStyle20"/>
          <w:sz w:val="26"/>
          <w:szCs w:val="26"/>
        </w:rPr>
        <w:t>За год выдано 4 предупреждения (в 2022 – 7). Неисполнение предупреждения приводит к возбуждению дела.</w:t>
      </w:r>
    </w:p>
    <w:p>
      <w:pPr>
        <w:pStyle w:val="Normal"/>
        <w:spacing w:lineRule="auto" w:line="276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Так, одно из завершенных в рассмотрении в 2023 году дел было изначально возбуждено в связи с неисполнением предупреждения.</w:t>
      </w:r>
      <w:r>
        <w:rPr>
          <w:sz w:val="26"/>
          <w:szCs w:val="26"/>
        </w:rPr>
        <w:t xml:space="preserve"> Действия ООО «Валентина» (ИНН 2327010755,</w:t>
      </w:r>
      <w:r>
        <w:rPr>
          <w:sz w:val="26"/>
          <w:szCs w:val="26"/>
          <w:shd w:fill="FFFFFF" w:val="clear"/>
        </w:rPr>
        <w:t xml:space="preserve"> зарегистрировано в </w:t>
      </w:r>
      <w:r>
        <w:rPr>
          <w:sz w:val="26"/>
          <w:szCs w:val="26"/>
        </w:rPr>
        <w:t xml:space="preserve">Краснодарском крае, имеет производство  в г. Камышине Волгоградской области) по </w:t>
      </w:r>
      <w:r>
        <w:rPr>
          <w:color w:val="000000"/>
          <w:sz w:val="26"/>
          <w:szCs w:val="26"/>
        </w:rPr>
        <w:t xml:space="preserve">использованию при оформлении упаковки линейки </w:t>
      </w:r>
      <w:r>
        <w:rPr>
          <w:sz w:val="26"/>
          <w:szCs w:val="26"/>
        </w:rPr>
        <w:t xml:space="preserve">сыровяленых колбас </w:t>
      </w:r>
      <w:r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  <w:lang w:val="en-US"/>
        </w:rPr>
        <w:t>Fuet</w:t>
      </w:r>
      <w:r>
        <w:rPr>
          <w:color w:val="000000"/>
          <w:sz w:val="26"/>
          <w:szCs w:val="26"/>
        </w:rPr>
        <w:t xml:space="preserve">» </w:t>
      </w:r>
      <w:r>
        <w:rPr>
          <w:sz w:val="26"/>
          <w:szCs w:val="26"/>
        </w:rPr>
        <w:t xml:space="preserve">словесных обозначений </w:t>
      </w:r>
      <w:r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  <w:lang w:val="en-US"/>
        </w:rPr>
        <w:t>FuetdeBarselona</w:t>
      </w:r>
      <w:r>
        <w:rPr>
          <w:color w:val="000000"/>
          <w:sz w:val="26"/>
          <w:szCs w:val="26"/>
        </w:rPr>
        <w:t>», «</w:t>
      </w:r>
      <w:r>
        <w:rPr>
          <w:color w:val="000000"/>
          <w:sz w:val="26"/>
          <w:szCs w:val="26"/>
          <w:lang w:val="en-US"/>
        </w:rPr>
        <w:t>OriginalProduct</w:t>
      </w:r>
      <w:r>
        <w:rPr>
          <w:color w:val="000000"/>
          <w:sz w:val="26"/>
          <w:szCs w:val="26"/>
        </w:rPr>
        <w:t xml:space="preserve">», </w:t>
      </w:r>
      <w:r>
        <w:rPr>
          <w:sz w:val="26"/>
          <w:szCs w:val="26"/>
        </w:rPr>
        <w:t xml:space="preserve">а также изобразительных элементов, воспроизводящих </w:t>
      </w:r>
      <w:r>
        <w:rPr>
          <w:color w:val="000000"/>
          <w:sz w:val="26"/>
          <w:szCs w:val="26"/>
        </w:rPr>
        <w:t>очертания карты Испании в цвете флага Испании с нанесённым на него гербом Испании</w:t>
      </w:r>
      <w:r>
        <w:rPr>
          <w:sz w:val="26"/>
          <w:szCs w:val="26"/>
        </w:rPr>
        <w:t>, были признаны нарушающими п. 3 ст. 14.2 Закона о защите конкуренции (введение в заблуждение относительно места производства товара).</w:t>
      </w:r>
    </w:p>
    <w:p>
      <w:pPr>
        <w:pStyle w:val="Normal"/>
        <w:spacing w:lineRule="auto" w:line="27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рамках рассмотрения дела нарушение было устранено, в связи с чем предписание по результатам дела ООО «Валентина» не выдавалось.</w:t>
      </w:r>
    </w:p>
    <w:p>
      <w:pPr>
        <w:pStyle w:val="Normal"/>
        <w:spacing w:lineRule="auto" w:line="27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Возбуждение дела и впоследствии наложение штрафа на ООО «Валентина» и его должностное лицо стало следствием неисполнения ООО «Валентина выданного ранее в 2022 году предупреждения. Выполнение предупреждения позволило бы Обществу избежать негативных последствий в виде административного штрафа </w:t>
      </w:r>
    </w:p>
    <w:p>
      <w:pPr>
        <w:pStyle w:val="Normal"/>
        <w:spacing w:lineRule="auto" w:line="27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41"/>
        <w:widowControl/>
        <w:spacing w:lineRule="auto" w:line="276"/>
        <w:ind w:firstLine="709"/>
        <w:rPr>
          <w:rStyle w:val="FontStyle20"/>
          <w:sz w:val="26"/>
          <w:szCs w:val="26"/>
        </w:rPr>
      </w:pPr>
      <w:r>
        <w:rPr>
          <w:rStyle w:val="FontStyle20"/>
          <w:sz w:val="26"/>
          <w:szCs w:val="26"/>
        </w:rPr>
        <w:t xml:space="preserve">В сфере контроля за соблюдением </w:t>
      </w:r>
      <w:r>
        <w:rPr>
          <w:rStyle w:val="FontStyle20"/>
          <w:b/>
          <w:sz w:val="26"/>
          <w:szCs w:val="26"/>
        </w:rPr>
        <w:t xml:space="preserve">рекламного законодательства </w:t>
      </w:r>
      <w:r>
        <w:rPr>
          <w:rStyle w:val="FontStyle20"/>
          <w:sz w:val="26"/>
          <w:szCs w:val="26"/>
        </w:rPr>
        <w:t xml:space="preserve">в истекшем году наблюдались следующие тенденции. </w:t>
      </w:r>
    </w:p>
    <w:p>
      <w:pPr>
        <w:pStyle w:val="Style41"/>
        <w:widowControl/>
        <w:spacing w:lineRule="auto" w:line="276"/>
        <w:ind w:firstLine="709"/>
        <w:rPr>
          <w:rStyle w:val="FontStyle20"/>
          <w:sz w:val="26"/>
          <w:szCs w:val="26"/>
        </w:rPr>
      </w:pPr>
      <w:r>
        <w:rPr>
          <w:rStyle w:val="FontStyle20"/>
          <w:sz w:val="26"/>
          <w:szCs w:val="26"/>
        </w:rPr>
        <w:t>Количество рассмотренных дел увеличилось за год более, чем на 60% (2023 год - 92, 2022 год – 58). Рассмотренных дел о нарушениях законодательства о рекламе – 92(за 2022 год – 58 дел).  Количество предписаний увеличилось более, чем на треть.</w:t>
      </w:r>
    </w:p>
    <w:p>
      <w:pPr>
        <w:pStyle w:val="Normal"/>
        <w:spacing w:lineRule="auto" w:line="27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Последние годы около 2/3 рассматриваемых рекламных дел составляют дела по спам-рекламе (статья 18 Закона о рекламе). Несмотря на то, что теперь у каждого оператора работают сервисы по блокировке рекламы, количество жалоб на спам-рекламу не уменьшается, а даже увеличивается. В этом году, как и в предыдущие годы, наибольшее количество от всех выявленных нарушений (54 случая) связано с распространением рекламы по сетям электросвязи без согласия абонента (в 2021 – 33). </w:t>
      </w:r>
    </w:p>
    <w:p>
      <w:pPr>
        <w:pStyle w:val="Normal"/>
        <w:spacing w:lineRule="auto" w:line="27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Представляется, что силами только лишь антимонопольного органа решить проблему массового распространения спам-рекламы невозможно. Необходима комплексная работа и активное включение и самих операторов связи, и рекламодателей, выступающих одновременно как распространители. Операторам связи необходимо провести большую работу по актуализации сведений о наличии согласий абонентов или отсутствии таковых с учётом сложившейся судебной практики.  </w:t>
      </w:r>
    </w:p>
    <w:p>
      <w:pPr>
        <w:pStyle w:val="Normal"/>
        <w:spacing w:lineRule="auto" w:line="27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Значительное количество составляют также выявляемые нарушения в сфере рекламы финансовых услуг (12 случаев) и недостоверной и вводящей в заблуждение рекламы (7 случаев).</w:t>
      </w:r>
    </w:p>
    <w:p>
      <w:pPr>
        <w:pStyle w:val="Normal"/>
        <w:spacing w:lineRule="auto" w:line="27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Лицами, распространяющими спам-рекламу без согласия абонентов в значительной части являются банки и иные финансовые организации, а также операторы связи, которые ссылаются на согласия на распространение рекламы, которые абонент якобы давал при заключении договора связи, и которые УФАС признает ненадлежащими, потому что из них не следует, что гражданин давал согласие именно на рекламу.</w:t>
      </w:r>
    </w:p>
    <w:p>
      <w:pPr>
        <w:pStyle w:val="Normal"/>
        <w:spacing w:lineRule="auto" w:line="27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2023 году среди лиц, допустивших распространение рекламы без согласия абонента (нарушение ч. 1 ст. 18 Закона о рекламе) также: «Альфа-банк», «Почта банк», «УБРиР», «Локо банк», БК «Пари» и др. </w:t>
      </w:r>
    </w:p>
    <w:p>
      <w:pPr>
        <w:pStyle w:val="Normal"/>
        <w:spacing w:lineRule="auto" w:line="276"/>
        <w:ind w:firstLine="709"/>
        <w:jc w:val="both"/>
        <w:rPr>
          <w:rStyle w:val="FontStyle20"/>
          <w:sz w:val="26"/>
          <w:szCs w:val="26"/>
        </w:rPr>
      </w:pPr>
      <w:r>
        <w:rPr>
          <w:rStyle w:val="FontStyle20"/>
          <w:sz w:val="26"/>
          <w:szCs w:val="26"/>
        </w:rPr>
        <w:t xml:space="preserve">В 2023 году продолжено взаимодействие антимонопольного органа с  </w:t>
      </w:r>
      <w:r>
        <w:rPr>
          <w:color w:val="000000"/>
          <w:sz w:val="26"/>
          <w:szCs w:val="26"/>
        </w:rPr>
        <w:t>Южным главным управлением Банка России</w:t>
      </w:r>
      <w:r>
        <w:rPr>
          <w:rStyle w:val="FontStyle20"/>
          <w:sz w:val="26"/>
          <w:szCs w:val="26"/>
        </w:rPr>
        <w:t xml:space="preserve"> в рамках системной работы по выявлению хозяйствующих субъектов, в деятельности которых на финансовом рынке имеются признаки нелегальной. Данная работа имеет важное значение для предупреждения негативных социальных последствий от деятельности данных организаций и обеспечения стабильности финансового рынка.</w:t>
      </w:r>
    </w:p>
    <w:p>
      <w:pPr>
        <w:pStyle w:val="Normal"/>
        <w:spacing w:lineRule="auto" w:line="276"/>
        <w:ind w:firstLine="709"/>
        <w:jc w:val="both"/>
        <w:rPr>
          <w:color w:val="000000"/>
          <w:sz w:val="26"/>
          <w:szCs w:val="26"/>
        </w:rPr>
      </w:pPr>
      <w:r>
        <w:rPr>
          <w:rStyle w:val="FontStyle20"/>
          <w:sz w:val="26"/>
          <w:szCs w:val="26"/>
        </w:rPr>
        <w:t xml:space="preserve">В 2023 году Волгоградским УФАС России рассмотрено 5 дел по материалам, направленным из </w:t>
      </w:r>
      <w:r>
        <w:rPr>
          <w:color w:val="000000"/>
          <w:sz w:val="26"/>
          <w:szCs w:val="26"/>
        </w:rPr>
        <w:t>Южного главного управления Банка России, которое проводит системную работу. По результатам их рассмотрения выявлены 4 нарушения ст. 28, устанавливающей требования к рекламе финансовых услуг. В основном нарушения касались рекламы предпринимателей, осуществляющих скупку ювелирных и прочих товаров, но в рекламе, размещаемой на входе в магазины продвигающих свои услуги как услуги ломбардов, займов под проценты и прочее, что нарушает ч. 13 Закона о рекламе (</w:t>
      </w:r>
      <w:r>
        <w:rPr>
          <w:sz w:val="26"/>
          <w:szCs w:val="26"/>
        </w:rPr>
        <w:t>реклама услуг по предоставлению потребительских займов лицами, не осуществляющими профессиональную деятельность по предоставлению потребительских займов).</w:t>
      </w:r>
    </w:p>
    <w:p>
      <w:pPr>
        <w:pStyle w:val="NormalWeb"/>
        <w:spacing w:lineRule="auto" w:line="276" w:beforeAutospacing="0" w:before="0" w:afterAutospacing="0" w:after="0"/>
        <w:ind w:firstLine="708"/>
        <w:jc w:val="both"/>
        <w:rPr>
          <w:rStyle w:val="Style17"/>
          <w:i w:val="false"/>
          <w:i w:val="false"/>
          <w:iCs w:val="false"/>
          <w:sz w:val="26"/>
          <w:szCs w:val="26"/>
        </w:rPr>
      </w:pPr>
      <w:r>
        <w:rPr>
          <w:rStyle w:val="Style17"/>
          <w:bCs/>
          <w:i w:val="false"/>
          <w:sz w:val="26"/>
          <w:szCs w:val="26"/>
        </w:rPr>
        <w:t xml:space="preserve">В 2023 году </w:t>
      </w:r>
      <w:r>
        <w:rPr>
          <w:rStyle w:val="Style17"/>
          <w:i w:val="false"/>
          <w:sz w:val="26"/>
          <w:szCs w:val="26"/>
        </w:rPr>
        <w:t>продолжалась работа по пресечению рекламы никотинсодержащей продукции и устройств для их потребления. Запрет действует уже 2 года. Вынесено 5 решений. 2 решения касались наружной рекламы магазина вейпов в Волгограде на рекламных консолях, располагаемых на световых опорах.</w:t>
      </w:r>
    </w:p>
    <w:p>
      <w:pPr>
        <w:pStyle w:val="NormalWeb"/>
        <w:spacing w:lineRule="auto" w:line="276" w:beforeAutospacing="0" w:before="0" w:afterAutospacing="0" w:after="0"/>
        <w:ind w:firstLine="708"/>
        <w:jc w:val="both"/>
        <w:rPr>
          <w:sz w:val="26"/>
          <w:szCs w:val="26"/>
        </w:rPr>
      </w:pPr>
      <w:r>
        <w:rPr>
          <w:rStyle w:val="Style17"/>
          <w:i w:val="false"/>
          <w:sz w:val="26"/>
          <w:szCs w:val="26"/>
        </w:rPr>
        <w:t xml:space="preserve">В этом году в пользу УФАС завершилось важное для отрасли судебное разбирательство (судебное дело № </w:t>
      </w:r>
      <w:r>
        <w:rPr>
          <w:sz w:val="26"/>
          <w:szCs w:val="26"/>
        </w:rPr>
        <w:t xml:space="preserve">А32-53560/2022) </w:t>
      </w:r>
      <w:r>
        <w:rPr>
          <w:rStyle w:val="Style17"/>
          <w:i w:val="false"/>
          <w:sz w:val="26"/>
          <w:szCs w:val="26"/>
        </w:rPr>
        <w:t xml:space="preserve">по обжалованию постановления, вынесенного в отношении АО «Тандер» как рекламораспространителя рекламы прибора для потребления никотинсодеращей продукции </w:t>
      </w:r>
      <w:r>
        <w:rPr>
          <w:sz w:val="26"/>
          <w:szCs w:val="26"/>
        </w:rPr>
        <w:t>«Ploom S»</w:t>
      </w:r>
      <w:r>
        <w:rPr>
          <w:rStyle w:val="Style17"/>
          <w:sz w:val="26"/>
          <w:szCs w:val="26"/>
        </w:rPr>
        <w:t xml:space="preserve">. </w:t>
      </w:r>
      <w:r>
        <w:rPr>
          <w:sz w:val="26"/>
          <w:szCs w:val="26"/>
        </w:rPr>
        <w:t>Решение по рекламному делу  № 034/05/7-1262/2021 было вынесено в 2022 году. Оно было обжаловано рекламодателем ООО «Дж. Т. И. Инновационные продукты» (Японская табачная компания), но в ходе судебного дела рекламодатель отказался от иска. Однако впоследствии в 2023 году при обжаловании постановления о наложении штрафа на рекламораспространителя - АО «Тандер», последний в судебном деле вновь попытался представить рекламные плакаты, продвигающие  устройства для потребления никотина «Ploom S», распространяемые в магазине «Магнит», как некое обязательное к распространению в силу Закона информационное объявление/ценник/прайс лист. Все три судебные инстанции признали постановление УФАС законным, а оцениваемую информацию рекламой, нарушающей требования п. 8 ст. 7, ч. 11    ст. 5 Закона о рекламе. Данное судебное решение имеет важное значение, так как позволяет в дальнейшем пресекать обходы строгих запретов, установленных законодательством к продвижению на рынке опасных для здоровья товаров.</w:t>
      </w:r>
    </w:p>
    <w:p>
      <w:pPr>
        <w:pStyle w:val="Normal"/>
        <w:spacing w:lineRule="auto" w:line="276"/>
        <w:ind w:firstLine="709"/>
        <w:jc w:val="both"/>
        <w:rPr>
          <w:rStyle w:val="Style17"/>
          <w:i w:val="false"/>
          <w:i w:val="false"/>
          <w:iCs w:val="false"/>
          <w:sz w:val="26"/>
          <w:szCs w:val="26"/>
        </w:rPr>
      </w:pPr>
      <w:r>
        <w:rPr>
          <w:sz w:val="26"/>
          <w:szCs w:val="26"/>
        </w:rPr>
        <w:t>В 2023 году рассмотрены первые дела по новой статье 18.1 (введена 01.09.2022) «Реклама в сети Интернет» Федерального закона от 13.03.2006 № 38-ФЗ «О рекламе» (далее – Закон о рекламе). Отсутствие маркировки «реклама» и указания на рекламодателя выявлено в 1 деле, 1 дело прекращено, так как оцениваемая статья, распространённая в сетевом издании, был признана нерекламной и соответственно на неё не распространяются требования Закона о рекламе.</w:t>
      </w:r>
    </w:p>
    <w:p>
      <w:pPr>
        <w:pStyle w:val="NormalWeb"/>
        <w:spacing w:lineRule="auto" w:line="276" w:beforeAutospacing="0" w:before="0" w:afterAutospacing="0" w:after="0"/>
        <w:ind w:firstLine="708"/>
        <w:jc w:val="both"/>
        <w:rPr>
          <w:rStyle w:val="Style17"/>
          <w:i w:val="false"/>
          <w:i w:val="false"/>
          <w:iCs w:val="false"/>
          <w:color w:val="2C2D2E"/>
          <w:sz w:val="26"/>
          <w:szCs w:val="26"/>
          <w:shd w:fill="FFFFFF" w:val="clear"/>
        </w:rPr>
      </w:pPr>
      <w:r>
        <w:rPr>
          <w:b/>
          <w:color w:val="2C2D2E"/>
          <w:sz w:val="26"/>
          <w:szCs w:val="26"/>
          <w:shd w:fill="FFFFFF" w:val="clear"/>
        </w:rPr>
        <w:t xml:space="preserve">Негативная тенденция. </w:t>
      </w:r>
      <w:r>
        <w:rPr>
          <w:color w:val="2C2D2E"/>
          <w:sz w:val="26"/>
          <w:szCs w:val="26"/>
          <w:shd w:fill="FFFFFF" w:val="clear"/>
        </w:rPr>
        <w:t>Последние два года в нашем регионе наблюдается значительный рост обращений граждан, не связанных с компетенци</w:t>
      </w:r>
      <w:r>
        <w:rPr>
          <w:color w:val="2C2D2E"/>
          <w:sz w:val="26"/>
          <w:szCs w:val="26"/>
          <w:shd w:fill="FFFFFF" w:val="clear"/>
        </w:rPr>
        <w:t>е</w:t>
      </w:r>
      <w:r>
        <w:rPr>
          <w:color w:val="2C2D2E"/>
          <w:sz w:val="26"/>
          <w:szCs w:val="26"/>
          <w:shd w:fill="FFFFFF" w:val="clear"/>
        </w:rPr>
        <w:t>й антимонопольного органа, в частности, с жалобами якобы на незаконную рекламу алкоголя (пива). В действительности речь идёт о вывесках на магазинах пива, содержащих слово «Пиво», что не является рекламой и законодательно не запрещено. В связи с этим в части контроля рекламы количество обращений не по компетенции выросло в 20 раз (например, во втором полугодии 2023 года таких обращений было 395, а ранее - около 20 за полугодие). Обращения приходят напрямую в антимонопольный орган и в порядке перенаправления из других органов. Обращаются таким образом физические лица (около 12 имён, в том числе явно выдуманные «Глеб Жеглов» и т.п.). Заявители указывают только свою электронную почту и не реагируют на разъясняющие письма антимонопольного органа. Данная категория обращений в последние 2 года создает существенную загрузку на специалистов Управления.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sz w:val="26"/>
          <w:szCs w:val="26"/>
          <w:highlight w:val="cyan"/>
        </w:rPr>
      </w:pPr>
      <w:r>
        <w:rPr>
          <w:sz w:val="26"/>
          <w:szCs w:val="26"/>
          <w:highlight w:val="cyan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Меры, принимаемые по вопросам изменения цен на социально значимые </w:t>
      </w:r>
      <w:r>
        <w:rPr>
          <w:b/>
          <w:bCs/>
          <w:i/>
          <w:iCs/>
          <w:sz w:val="26"/>
          <w:szCs w:val="26"/>
        </w:rPr>
        <w:t>продовольственные</w:t>
      </w:r>
      <w:r>
        <w:rPr>
          <w:b/>
          <w:i/>
          <w:sz w:val="26"/>
          <w:szCs w:val="26"/>
        </w:rPr>
        <w:t xml:space="preserve"> и непродовольственные </w:t>
      </w:r>
      <w:r>
        <w:rPr>
          <w:b/>
          <w:bCs/>
          <w:i/>
          <w:iCs/>
          <w:sz w:val="26"/>
          <w:szCs w:val="26"/>
        </w:rPr>
        <w:t>товары</w:t>
      </w:r>
      <w:r>
        <w:rPr>
          <w:b/>
          <w:i/>
          <w:sz w:val="26"/>
          <w:szCs w:val="26"/>
        </w:rPr>
        <w:t xml:space="preserve"> первой необходимости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Волгоградским УФАС России по поручению ФАС России проводятся следующие мониторинги: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Ежедневный мониторинг мелкооптовых и розничных цен на нефтепродукты, а также остатков нефтепродуктов на нефтебазах; 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Ежедневный мониторинг поступающих обращений на цены по продовольственным товарам;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Еженедельный мониторинг цен на социально значимые продовольственные товары первой необходимости.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ГСМ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Волгоградской области признаки доминирования на розничных рынках автомобильных бензинов и дизельного топлива усматриваются в положении ООО «ЛУКОЙЛ-Югнефтепродукт», в связи с чем на данный хозяйствующий субъект распространяются запреты, предусмотренные статьей 10 Закона о защите конкуренции («Запрет на злоупотребление хозяйствующим субъектом доминирующим положением»).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Розничная цена ООО «ЛУКОЙЛ-Югнефтепродукт» за 2023 год на АИ-92 выросла на 6,7%, на АИ-95 выросла на 6,4%, на дизельное топливо выросла на 7,4%. Инфляция по итогам 2023 года составила 7,42%. 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Социально значимые продовольственные и непродовольственные товары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 ФАС России и её территориальные органы осуществляют постоянный мониторинг ценообразования, в том числе на социально значимые продовольственные товары. Ведомство незамедлительно реагирует на нарушения антимонопольного законодательства – такие, как злоупотребление доминирующим положением, заключение антиконкурентных соглашений либо осуществление антиконкурентных действий, в том числе направленных на необоснованное повышение цен.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Вместе с тем на территории Волгоградской области отсутствуют хозяйствующие субъекты, в том числе торговые сети, занимающие доминирующее положение на рынке розничной торговли продовольственными товарами. В связи с чем принять меры антимонопольного реагирования по фактам, в том числе, необоснованного повышения цен на социально значимые товары в отношении отдельно взятой торговой сети Управлению не представляется возможным.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целях получения оперативной информации о фактах повышения цен на товары, услуги и их наличия в торговых объектах Волгоградским УФАС России организована работа «горячей линии» в рабочие дни с 8:30 до 17:00.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Введение «горячей линии» позволяет ведомству в оперативном режиме получать информацию о социально значимых изменениях ситуации с ценами на товары и услуги в регионе, снижает социальную напряженность. 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Получаемые Управлением обращения сразу направляются в центральный аппарат ФАС России посредством заполнения специальной формы в сети «Интернет» для обобщения и анализа.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2023 году на «горячей линии» Волгоградского УФАС России поступило 14 обращений.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 Управлением по инициативе центрального аппарата ФАС России проведена работа с крупнейшими региональными сетями по вопросу добровольного самоограничения при установлении торговых наценок на социально значимые продовольственные товары первой необходимости, а также овощную продукцию. Волгоградскому рет</w:t>
      </w:r>
      <w:bookmarkStart w:id="0" w:name="_GoBack"/>
      <w:bookmarkEnd w:id="0"/>
      <w:r>
        <w:rPr>
          <w:sz w:val="26"/>
          <w:szCs w:val="26"/>
        </w:rPr>
        <w:t>ейлу было предложено оценить свои возможности по присоединению к данной инициативе. При этом он самостоятельно определяет торговые позиции, временной период, предельный размер наценки.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проведенной работы данную инициативу поддержала торговая сеть «Покупочка» и сообщила о готовности ограничить максимальный уровень наценок на отдельные категории продуктов. Ограничение действовало на протяжении 2023 года и продлено предварительно до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29</w:t>
      </w:r>
      <w:r>
        <w:rPr>
          <w:sz w:val="26"/>
          <w:szCs w:val="26"/>
        </w:rPr>
        <w:t>.02.2024.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 В связи с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en-US"/>
        </w:rPr>
        <w:t>и</w:t>
      </w:r>
      <w:r>
        <w:rPr>
          <w:sz w:val="26"/>
          <w:szCs w:val="26"/>
          <w:lang w:val="ru-RU"/>
        </w:rPr>
        <w:t xml:space="preserve">зменением </w:t>
      </w:r>
      <w:r>
        <w:rPr>
          <w:sz w:val="26"/>
          <w:szCs w:val="26"/>
        </w:rPr>
        <w:t>цен на огурцы и томаты в феврале 2023 года Волгоградским УФАС России в адреса основных местных производителей данных овощей - АО «СП Заря» и ООО «Овощевод» направлены письма о необходимости принятия мер по обеспечению социально-экономической стабильности и защиты населения, указывающие на необходимость проявления участниками рынка социальной ответственности, добросовестного поведения, основанного на принципах ответственного ценообразования, включая недопущение создания искусственного дефицита на рынке, который может привести к дальнейшему росту цен.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связи с изменением цен на куриное мясо Волгоградским УФАС России в октябре 2023 года в адреса АО «Волгомясомолторг», ООО «Волгоградские продукты», ООО «Торгсервис 34», ООО «Фирменная торговля» направлены письма о необходимости принятия мер по обеспечению социально-экономической стабильности и защиты населения, указывающие на возможность снижения розничных цен или наценок на куриное мясо, реализуемое в розницу.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материалов прокуратуры Волгоградской области Волгоградским УФАС России в декабре 2023 года возбуждено дело в отношении производителей яйца куриного (ООО «Городищенская птицефабрика», ООО «Фермерское хозяйство «Захаровское Подворье», АО «Птицефабрика «Волжская», АО «Агрофирма «Восток») по признакам нарушения пункта 1 части 1 статьи 11 Федерального закона от 26.07.2006 № 135-ФЗ «О защите конкуренции», выразившегося в соглашении между хозяйствующими субъектами – конкурентами по одновременному необоснованному повышению отпускных цен на яйцо куриное.</w:t>
      </w:r>
    </w:p>
    <w:p>
      <w:pPr>
        <w:pStyle w:val="Style91"/>
        <w:widowControl/>
        <w:tabs>
          <w:tab w:val="clear" w:pos="708"/>
          <w:tab w:val="left" w:pos="902" w:leader="none"/>
        </w:tabs>
        <w:spacing w:lineRule="auto" w:line="276"/>
        <w:ind w:firstLine="709"/>
        <w:jc w:val="both"/>
        <w:rPr>
          <w:rStyle w:val="FontStyle19"/>
          <w:sz w:val="26"/>
          <w:szCs w:val="26"/>
        </w:rPr>
      </w:pPr>
      <w:r>
        <w:rPr>
          <w:sz w:val="26"/>
          <w:szCs w:val="26"/>
        </w:rPr>
      </w:r>
    </w:p>
    <w:p>
      <w:pPr>
        <w:pStyle w:val="Style91"/>
        <w:widowControl/>
        <w:tabs>
          <w:tab w:val="clear" w:pos="708"/>
          <w:tab w:val="left" w:pos="902" w:leader="none"/>
        </w:tabs>
        <w:spacing w:lineRule="auto" w:line="276"/>
        <w:ind w:firstLine="709"/>
        <w:jc w:val="both"/>
        <w:rPr>
          <w:rStyle w:val="FontStyle19"/>
          <w:sz w:val="26"/>
          <w:szCs w:val="26"/>
        </w:rPr>
      </w:pPr>
      <w:r>
        <w:rPr>
          <w:rStyle w:val="FontStyle19"/>
          <w:sz w:val="26"/>
          <w:szCs w:val="26"/>
        </w:rPr>
        <w:t>О рассмотрении обращений граждан</w:t>
      </w:r>
    </w:p>
    <w:p>
      <w:pPr>
        <w:pStyle w:val="Style41"/>
        <w:widowControl/>
        <w:spacing w:lineRule="auto" w:line="276"/>
        <w:ind w:firstLine="709"/>
        <w:rPr>
          <w:rStyle w:val="FontStyle20"/>
          <w:sz w:val="26"/>
          <w:szCs w:val="26"/>
        </w:rPr>
      </w:pPr>
      <w:r>
        <w:rPr>
          <w:rStyle w:val="FontStyle20"/>
          <w:sz w:val="26"/>
          <w:szCs w:val="26"/>
        </w:rPr>
        <w:t>За 2023 год получено и рассмотрено 3073 обращения граждан, юридических лиц и индивидуальных предпринимателей. Общее количество обращений увеличилось более, чем на 50% (в основном за счёт обращений по якобы наружной рекламе пива).</w:t>
      </w:r>
    </w:p>
    <w:p>
      <w:pPr>
        <w:pStyle w:val="Style41"/>
        <w:widowControl/>
        <w:spacing w:lineRule="auto" w:line="276"/>
        <w:ind w:firstLine="709"/>
        <w:rPr>
          <w:rStyle w:val="FontStyle20"/>
          <w:sz w:val="26"/>
          <w:szCs w:val="26"/>
        </w:rPr>
      </w:pPr>
      <w:r>
        <w:rPr>
          <w:sz w:val="26"/>
          <w:szCs w:val="26"/>
        </w:rPr>
      </w:r>
    </w:p>
    <w:p>
      <w:pPr>
        <w:pStyle w:val="Style41"/>
        <w:widowControl/>
        <w:spacing w:lineRule="auto" w:line="276"/>
        <w:ind w:hanging="0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851" w:header="0" w:top="1134" w:footer="0" w:bottom="1134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97457200"/>
    </w:sdtPr>
    <w:sdtContent>
      <w:p>
        <w:pPr>
          <w:pStyle w:val="Style25"/>
          <w:jc w:val="center"/>
          <w:rPr/>
        </w:pPr>
        <w:r>
          <w:rPr/>
        </w:r>
      </w:p>
    </w:sdtContent>
  </w:sdt>
  <w:p>
    <w:pPr>
      <w:pStyle w:val="Style25"/>
      <w:jc w:val="center"/>
      <w:rPr>
        <w:lang w:val="en-US"/>
      </w:rPr>
    </w:pPr>
    <w:r>
      <w:rPr>
        <w:lang w:val="en-US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mirrorMargins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9681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1d4133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27" w:customStyle="1">
    <w:name w:val="Font Style27"/>
    <w:basedOn w:val="DefaultParagraphFont"/>
    <w:qFormat/>
    <w:rsid w:val="0037685b"/>
    <w:rPr>
      <w:rFonts w:ascii="Times New Roman" w:hAnsi="Times New Roman" w:cs="Times New Roman"/>
      <w:sz w:val="26"/>
      <w:szCs w:val="26"/>
    </w:rPr>
  </w:style>
  <w:style w:type="character" w:styleId="FontStyle19" w:customStyle="1">
    <w:name w:val="Font Style19"/>
    <w:basedOn w:val="DefaultParagraphFont"/>
    <w:uiPriority w:val="99"/>
    <w:qFormat/>
    <w:rsid w:val="00b41b84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FontStyle20" w:customStyle="1">
    <w:name w:val="Font Style20"/>
    <w:basedOn w:val="DefaultParagraphFont"/>
    <w:uiPriority w:val="99"/>
    <w:qFormat/>
    <w:rsid w:val="00b41b84"/>
    <w:rPr>
      <w:rFonts w:ascii="Times New Roman" w:hAnsi="Times New Roman" w:cs="Times New Roman"/>
      <w:sz w:val="24"/>
      <w:szCs w:val="24"/>
    </w:rPr>
  </w:style>
  <w:style w:type="character" w:styleId="Style13">
    <w:name w:val="Интернет-ссылка"/>
    <w:basedOn w:val="DefaultParagraphFont"/>
    <w:rsid w:val="00b41b84"/>
    <w:rPr>
      <w:color w:val="0000FF" w:themeColor="hyperlink"/>
      <w:u w:val="single"/>
    </w:rPr>
  </w:style>
  <w:style w:type="character" w:styleId="Style14" w:customStyle="1">
    <w:name w:val="Верхний колонтитул Знак"/>
    <w:basedOn w:val="DefaultParagraphFont"/>
    <w:link w:val="a7"/>
    <w:uiPriority w:val="99"/>
    <w:qFormat/>
    <w:rsid w:val="00b41b84"/>
    <w:rPr>
      <w:sz w:val="28"/>
      <w:szCs w:val="24"/>
    </w:rPr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b41b84"/>
    <w:rPr>
      <w:sz w:val="28"/>
      <w:szCs w:val="24"/>
    </w:rPr>
  </w:style>
  <w:style w:type="character" w:styleId="Fontstyle201" w:customStyle="1">
    <w:name w:val="fontstyle20"/>
    <w:basedOn w:val="DefaultParagraphFont"/>
    <w:qFormat/>
    <w:rsid w:val="00de5c25"/>
    <w:rPr/>
  </w:style>
  <w:style w:type="character" w:styleId="FontStyle36" w:customStyle="1">
    <w:name w:val="Font Style36"/>
    <w:basedOn w:val="DefaultParagraphFont"/>
    <w:uiPriority w:val="99"/>
    <w:qFormat/>
    <w:rsid w:val="0085570b"/>
    <w:rPr>
      <w:rFonts w:ascii="Times New Roman" w:hAnsi="Times New Roman" w:cs="Times New Roman"/>
      <w:spacing w:val="10"/>
      <w:sz w:val="24"/>
      <w:szCs w:val="24"/>
    </w:rPr>
  </w:style>
  <w:style w:type="character" w:styleId="11" w:customStyle="1">
    <w:name w:val="Заголовок 1 Знак"/>
    <w:basedOn w:val="DefaultParagraphFont"/>
    <w:link w:val="1"/>
    <w:qFormat/>
    <w:rsid w:val="001d4133"/>
    <w:rPr>
      <w:b/>
      <w:bCs/>
      <w:kern w:val="2"/>
      <w:sz w:val="48"/>
      <w:szCs w:val="48"/>
    </w:rPr>
  </w:style>
  <w:style w:type="character" w:styleId="3" w:customStyle="1">
    <w:name w:val="Основной текст с отступом 3 Знак"/>
    <w:basedOn w:val="DefaultParagraphFont"/>
    <w:link w:val="3"/>
    <w:qFormat/>
    <w:rsid w:val="008a2f73"/>
    <w:rPr>
      <w:sz w:val="16"/>
      <w:szCs w:val="16"/>
    </w:rPr>
  </w:style>
  <w:style w:type="character" w:styleId="FontStyle14" w:customStyle="1">
    <w:name w:val="Font Style14"/>
    <w:basedOn w:val="DefaultParagraphFont"/>
    <w:qFormat/>
    <w:rsid w:val="00177dc6"/>
    <w:rPr>
      <w:rFonts w:ascii="Times New Roman" w:hAnsi="Times New Roman" w:cs="Times New Roman"/>
      <w:sz w:val="24"/>
      <w:szCs w:val="24"/>
    </w:rPr>
  </w:style>
  <w:style w:type="character" w:styleId="Style16" w:customStyle="1">
    <w:name w:val="Основной текст_"/>
    <w:basedOn w:val="DefaultParagraphFont"/>
    <w:link w:val="11"/>
    <w:qFormat/>
    <w:rsid w:val="001e14be"/>
    <w:rPr>
      <w:sz w:val="26"/>
      <w:szCs w:val="26"/>
    </w:rPr>
  </w:style>
  <w:style w:type="character" w:styleId="Strong">
    <w:name w:val="Strong"/>
    <w:uiPriority w:val="22"/>
    <w:qFormat/>
    <w:rsid w:val="00cd4114"/>
    <w:rPr>
      <w:b/>
      <w:bCs/>
    </w:rPr>
  </w:style>
  <w:style w:type="character" w:styleId="Style17">
    <w:name w:val="Выделение"/>
    <w:basedOn w:val="DefaultParagraphFont"/>
    <w:uiPriority w:val="20"/>
    <w:qFormat/>
    <w:rsid w:val="001b2393"/>
    <w:rPr>
      <w:i/>
      <w:iCs/>
    </w:rPr>
  </w:style>
  <w:style w:type="character" w:styleId="Copytarget" w:customStyle="1">
    <w:name w:val="copy_target"/>
    <w:basedOn w:val="DefaultParagraphFont"/>
    <w:qFormat/>
    <w:rsid w:val="00473f43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rsid w:val="0089681f"/>
    <w:pPr>
      <w:jc w:val="center"/>
    </w:pPr>
    <w:rPr>
      <w:b/>
      <w:bCs/>
      <w:sz w:val="22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 w:customStyle="1">
    <w:name w:val="Знак Знак Знак Знак"/>
    <w:basedOn w:val="Normal"/>
    <w:qFormat/>
    <w:rsid w:val="007024b1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ConsPlusNormal" w:customStyle="1">
    <w:name w:val="ConsPlusNormal"/>
    <w:qFormat/>
    <w:rsid w:val="00db5528"/>
    <w:pPr>
      <w:widowControl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semiHidden/>
    <w:qFormat/>
    <w:rsid w:val="003a4a8a"/>
    <w:pPr/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uiPriority w:val="99"/>
    <w:qFormat/>
    <w:rsid w:val="00b41b84"/>
    <w:pPr>
      <w:widowControl w:val="false"/>
      <w:spacing w:lineRule="exact" w:line="446"/>
      <w:ind w:firstLine="710"/>
      <w:jc w:val="both"/>
    </w:pPr>
    <w:rPr>
      <w:rFonts w:eastAsia="" w:eastAsiaTheme="minorEastAsia"/>
      <w:sz w:val="24"/>
    </w:rPr>
  </w:style>
  <w:style w:type="paragraph" w:styleId="Style41" w:customStyle="1">
    <w:name w:val="Style4"/>
    <w:basedOn w:val="Normal"/>
    <w:uiPriority w:val="99"/>
    <w:qFormat/>
    <w:rsid w:val="00b41b84"/>
    <w:pPr>
      <w:widowControl w:val="false"/>
      <w:spacing w:lineRule="exact" w:line="448"/>
      <w:ind w:firstLine="706"/>
      <w:jc w:val="both"/>
    </w:pPr>
    <w:rPr>
      <w:rFonts w:eastAsia="" w:eastAsiaTheme="minorEastAsia"/>
      <w:sz w:val="24"/>
    </w:rPr>
  </w:style>
  <w:style w:type="paragraph" w:styleId="Style61" w:customStyle="1">
    <w:name w:val="Style6"/>
    <w:basedOn w:val="Normal"/>
    <w:uiPriority w:val="99"/>
    <w:qFormat/>
    <w:rsid w:val="00b41b84"/>
    <w:pPr>
      <w:widowControl w:val="false"/>
    </w:pPr>
    <w:rPr>
      <w:rFonts w:eastAsia="" w:eastAsiaTheme="minorEastAsia"/>
      <w:sz w:val="24"/>
    </w:rPr>
  </w:style>
  <w:style w:type="paragraph" w:styleId="Style91" w:customStyle="1">
    <w:name w:val="Style9"/>
    <w:basedOn w:val="Normal"/>
    <w:uiPriority w:val="99"/>
    <w:qFormat/>
    <w:rsid w:val="00b41b84"/>
    <w:pPr>
      <w:widowControl w:val="false"/>
      <w:spacing w:lineRule="exact" w:line="442"/>
      <w:ind w:firstLine="706"/>
    </w:pPr>
    <w:rPr>
      <w:rFonts w:eastAsia="" w:eastAsiaTheme="minorEastAsia"/>
      <w:sz w:val="24"/>
    </w:rPr>
  </w:style>
  <w:style w:type="paragraph" w:styleId="Style101" w:customStyle="1">
    <w:name w:val="Style10"/>
    <w:basedOn w:val="Normal"/>
    <w:uiPriority w:val="99"/>
    <w:qFormat/>
    <w:rsid w:val="00b41b84"/>
    <w:pPr>
      <w:widowControl w:val="false"/>
      <w:spacing w:lineRule="exact" w:line="444"/>
      <w:ind w:firstLine="1440"/>
    </w:pPr>
    <w:rPr>
      <w:rFonts w:eastAsia="" w:eastAsiaTheme="minorEastAsia"/>
      <w:sz w:val="24"/>
    </w:rPr>
  </w:style>
  <w:style w:type="paragraph" w:styleId="Style111" w:customStyle="1">
    <w:name w:val="Style11"/>
    <w:basedOn w:val="Normal"/>
    <w:uiPriority w:val="99"/>
    <w:qFormat/>
    <w:rsid w:val="00b41b84"/>
    <w:pPr>
      <w:widowControl w:val="false"/>
      <w:spacing w:lineRule="exact" w:line="442"/>
      <w:jc w:val="both"/>
    </w:pPr>
    <w:rPr>
      <w:rFonts w:eastAsia="" w:eastAsiaTheme="minorEastAsia"/>
      <w:sz w:val="24"/>
    </w:rPr>
  </w:style>
  <w:style w:type="paragraph" w:styleId="Style121" w:customStyle="1">
    <w:name w:val="Style12"/>
    <w:basedOn w:val="Normal"/>
    <w:uiPriority w:val="99"/>
    <w:qFormat/>
    <w:rsid w:val="00b41b84"/>
    <w:pPr>
      <w:widowControl w:val="false"/>
      <w:spacing w:lineRule="exact" w:line="446"/>
    </w:pPr>
    <w:rPr>
      <w:rFonts w:eastAsia="" w:eastAsiaTheme="minorEastAsia"/>
      <w:sz w:val="24"/>
    </w:rPr>
  </w:style>
  <w:style w:type="paragraph" w:styleId="Style131" w:customStyle="1">
    <w:name w:val="Style13"/>
    <w:basedOn w:val="Normal"/>
    <w:uiPriority w:val="99"/>
    <w:qFormat/>
    <w:rsid w:val="00b41b84"/>
    <w:pPr>
      <w:widowControl w:val="false"/>
    </w:pPr>
    <w:rPr>
      <w:rFonts w:eastAsia="" w:eastAsiaTheme="minorEastAsia"/>
      <w:sz w:val="24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8"/>
    <w:uiPriority w:val="99"/>
    <w:rsid w:val="00b41b8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a"/>
    <w:uiPriority w:val="99"/>
    <w:rsid w:val="00b41b8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de5c25"/>
    <w:pPr>
      <w:spacing w:before="0" w:after="0"/>
      <w:ind w:left="720" w:hanging="0"/>
      <w:contextualSpacing/>
    </w:pPr>
    <w:rPr/>
  </w:style>
  <w:style w:type="paragraph" w:styleId="Style151" w:customStyle="1">
    <w:name w:val="Style15"/>
    <w:basedOn w:val="Normal"/>
    <w:uiPriority w:val="99"/>
    <w:qFormat/>
    <w:rsid w:val="0085570b"/>
    <w:pPr>
      <w:widowControl w:val="false"/>
    </w:pPr>
    <w:rPr>
      <w:rFonts w:eastAsia="" w:eastAsiaTheme="minorEastAsia"/>
      <w:sz w:val="24"/>
    </w:rPr>
  </w:style>
  <w:style w:type="paragraph" w:styleId="BodyTextIndent3">
    <w:name w:val="Body Text Indent 3"/>
    <w:basedOn w:val="Normal"/>
    <w:link w:val="30"/>
    <w:qFormat/>
    <w:rsid w:val="008a2f73"/>
    <w:pPr>
      <w:spacing w:before="0" w:after="120"/>
      <w:ind w:left="283" w:hanging="0"/>
    </w:pPr>
    <w:rPr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f30c82"/>
    <w:pPr>
      <w:spacing w:beforeAutospacing="1" w:afterAutospacing="1"/>
    </w:pPr>
    <w:rPr>
      <w:sz w:val="24"/>
    </w:rPr>
  </w:style>
  <w:style w:type="paragraph" w:styleId="12" w:customStyle="1">
    <w:name w:val="Основной текст1"/>
    <w:basedOn w:val="Normal"/>
    <w:link w:val="ad"/>
    <w:qFormat/>
    <w:rsid w:val="001e14be"/>
    <w:pPr>
      <w:widowControl w:val="false"/>
      <w:spacing w:lineRule="auto" w:line="252"/>
      <w:ind w:firstLine="400"/>
    </w:pPr>
    <w:rPr>
      <w:sz w:val="26"/>
      <w:szCs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rsid w:val="004a116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9F4F7-7D9A-4C7C-AFB8-266456310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LibreOffice/7.1.1.2$Windows_X86_64 LibreOffice_project/fe0b08f4af1bacafe4c7ecc87ce55bb426164676</Application>
  <AppVersion>15.0000</AppVersion>
  <Pages>11</Pages>
  <Words>3321</Words>
  <Characters>22878</Characters>
  <CharactersWithSpaces>26141</CharactersWithSpaces>
  <Paragraphs>102</Paragraphs>
  <Company>Волгоградское УФАС России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2024-01-31T12:53:00Z</dcterms:created>
  <dc:creator>kosiak</dc:creator>
  <dc:description/>
  <dc:language>ru-RU</dc:language>
  <cp:lastModifiedBy/>
  <cp:lastPrinted>2024-01-29T12:35:00Z</cp:lastPrinted>
  <dcterms:modified xsi:type="dcterms:W3CDTF">2024-02-09T09:18:42Z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