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B5C" w:rsidRPr="005D73EE" w:rsidRDefault="00E06B5C" w:rsidP="00B74ED4">
      <w:pPr>
        <w:jc w:val="center"/>
        <w:rPr>
          <w:rFonts w:eastAsia="Calibri"/>
          <w:b/>
          <w:sz w:val="26"/>
          <w:szCs w:val="26"/>
          <w:lang w:eastAsia="en-US"/>
        </w:rPr>
      </w:pPr>
      <w:r w:rsidRPr="005D73EE">
        <w:rPr>
          <w:rFonts w:eastAsia="Calibri"/>
          <w:b/>
          <w:sz w:val="26"/>
          <w:szCs w:val="26"/>
          <w:lang w:eastAsia="en-US"/>
        </w:rPr>
        <w:t>Основные итоги работы</w:t>
      </w:r>
    </w:p>
    <w:p w:rsidR="00E06B5C" w:rsidRPr="005D73EE" w:rsidRDefault="00E06B5C" w:rsidP="00B74ED4">
      <w:pPr>
        <w:jc w:val="center"/>
        <w:rPr>
          <w:rFonts w:eastAsia="Calibri"/>
          <w:b/>
          <w:sz w:val="26"/>
          <w:szCs w:val="26"/>
          <w:lang w:eastAsia="en-US"/>
        </w:rPr>
      </w:pPr>
      <w:r w:rsidRPr="005D73EE">
        <w:rPr>
          <w:rFonts w:eastAsia="Calibri"/>
          <w:b/>
          <w:sz w:val="26"/>
          <w:szCs w:val="26"/>
          <w:lang w:eastAsia="en-US"/>
        </w:rPr>
        <w:t xml:space="preserve">Волгоградского УФАС России за </w:t>
      </w:r>
      <w:r w:rsidR="009F336B" w:rsidRPr="005D73EE">
        <w:rPr>
          <w:rFonts w:eastAsia="Calibri"/>
          <w:b/>
          <w:sz w:val="26"/>
          <w:szCs w:val="26"/>
          <w:lang w:eastAsia="en-US"/>
        </w:rPr>
        <w:t xml:space="preserve">9 мес. </w:t>
      </w:r>
      <w:r w:rsidR="00751B49" w:rsidRPr="005D73EE">
        <w:rPr>
          <w:rFonts w:eastAsia="Calibri"/>
          <w:b/>
          <w:sz w:val="26"/>
          <w:szCs w:val="26"/>
          <w:lang w:eastAsia="en-US"/>
        </w:rPr>
        <w:t>202</w:t>
      </w:r>
      <w:r w:rsidR="009F336B" w:rsidRPr="005D73EE">
        <w:rPr>
          <w:rFonts w:eastAsia="Calibri"/>
          <w:b/>
          <w:sz w:val="26"/>
          <w:szCs w:val="26"/>
          <w:lang w:eastAsia="en-US"/>
        </w:rPr>
        <w:t>1</w:t>
      </w:r>
      <w:r w:rsidRPr="005D73EE">
        <w:rPr>
          <w:rFonts w:eastAsia="Calibri"/>
          <w:b/>
          <w:sz w:val="26"/>
          <w:szCs w:val="26"/>
          <w:lang w:eastAsia="en-US"/>
        </w:rPr>
        <w:t xml:space="preserve"> год</w:t>
      </w:r>
      <w:r w:rsidR="009F336B" w:rsidRPr="005D73EE">
        <w:rPr>
          <w:rFonts w:eastAsia="Calibri"/>
          <w:b/>
          <w:sz w:val="26"/>
          <w:szCs w:val="26"/>
          <w:lang w:eastAsia="en-US"/>
        </w:rPr>
        <w:t>а</w:t>
      </w:r>
    </w:p>
    <w:p w:rsidR="00CA4796" w:rsidRPr="005D73EE" w:rsidRDefault="00CA4796" w:rsidP="00B74ED4">
      <w:pPr>
        <w:jc w:val="center"/>
        <w:rPr>
          <w:rFonts w:eastAsia="Calibri"/>
          <w:b/>
          <w:sz w:val="26"/>
          <w:szCs w:val="26"/>
          <w:lang w:eastAsia="en-US"/>
        </w:rPr>
      </w:pPr>
    </w:p>
    <w:p w:rsidR="00194E97" w:rsidRPr="005D73EE" w:rsidRDefault="00CB3BCA" w:rsidP="00E666D7">
      <w:pPr>
        <w:pStyle w:val="Style6"/>
        <w:widowControl/>
        <w:contextualSpacing/>
        <w:jc w:val="center"/>
        <w:rPr>
          <w:rStyle w:val="FontStyle19"/>
          <w:sz w:val="26"/>
          <w:szCs w:val="26"/>
        </w:rPr>
      </w:pPr>
      <w:r w:rsidRPr="005D73EE">
        <w:rPr>
          <w:rStyle w:val="FontStyle19"/>
          <w:sz w:val="26"/>
          <w:szCs w:val="26"/>
        </w:rPr>
        <w:t>Общая и</w:t>
      </w:r>
      <w:r w:rsidR="00194E97" w:rsidRPr="005D73EE">
        <w:rPr>
          <w:rStyle w:val="FontStyle19"/>
          <w:sz w:val="26"/>
          <w:szCs w:val="26"/>
        </w:rPr>
        <w:t xml:space="preserve">нформация о результатах деятельности Управления за </w:t>
      </w:r>
      <w:r w:rsidR="001E3F1B" w:rsidRPr="005D73EE">
        <w:rPr>
          <w:rStyle w:val="FontStyle19"/>
          <w:sz w:val="26"/>
          <w:szCs w:val="26"/>
        </w:rPr>
        <w:t>9 мес. 2021</w:t>
      </w:r>
      <w:r w:rsidR="00194E97" w:rsidRPr="005D73EE">
        <w:rPr>
          <w:rStyle w:val="FontStyle19"/>
          <w:sz w:val="26"/>
          <w:szCs w:val="26"/>
        </w:rPr>
        <w:t xml:space="preserve"> г.</w:t>
      </w:r>
    </w:p>
    <w:p w:rsidR="00E666D7" w:rsidRPr="005D73EE" w:rsidRDefault="00E666D7" w:rsidP="00E666D7">
      <w:pPr>
        <w:pStyle w:val="Style6"/>
        <w:widowControl/>
        <w:contextualSpacing/>
        <w:jc w:val="center"/>
        <w:rPr>
          <w:rStyle w:val="FontStyle19"/>
          <w:sz w:val="26"/>
          <w:szCs w:val="26"/>
        </w:rPr>
      </w:pPr>
    </w:p>
    <w:p w:rsidR="00194E97" w:rsidRPr="005D73EE" w:rsidRDefault="00194E97" w:rsidP="00D13322">
      <w:pPr>
        <w:pStyle w:val="Style4"/>
        <w:widowControl/>
        <w:spacing w:line="240" w:lineRule="auto"/>
        <w:ind w:firstLine="715"/>
        <w:rPr>
          <w:rStyle w:val="FontStyle20"/>
          <w:sz w:val="26"/>
          <w:szCs w:val="26"/>
        </w:rPr>
      </w:pPr>
      <w:r w:rsidRPr="005D73EE">
        <w:rPr>
          <w:rStyle w:val="FontStyle20"/>
          <w:sz w:val="26"/>
          <w:szCs w:val="26"/>
        </w:rPr>
        <w:t xml:space="preserve">Общее количество рассмотренных дел о нарушениях антимонопольного законодательства, законодательства о рекламе, законодательства о контрактной системе, о торговой деятельности и о нарушении процедур торгов, проведение которых является обязательным (в порядке ст. 18.1 Федерального закона от 26.07.2006 № 135-Ф3 «О защите конкуренции», далее – Закон о защите конкуренции), за </w:t>
      </w:r>
      <w:r w:rsidR="009F336B" w:rsidRPr="005D73EE">
        <w:rPr>
          <w:rStyle w:val="FontStyle20"/>
          <w:sz w:val="26"/>
          <w:szCs w:val="26"/>
        </w:rPr>
        <w:t xml:space="preserve">9 мес. </w:t>
      </w:r>
      <w:r w:rsidR="00124439" w:rsidRPr="005D73EE">
        <w:rPr>
          <w:rStyle w:val="FontStyle20"/>
          <w:sz w:val="26"/>
          <w:szCs w:val="26"/>
        </w:rPr>
        <w:t>202</w:t>
      </w:r>
      <w:r w:rsidR="009F336B" w:rsidRPr="005D73EE">
        <w:rPr>
          <w:rStyle w:val="FontStyle20"/>
          <w:sz w:val="26"/>
          <w:szCs w:val="26"/>
        </w:rPr>
        <w:t>1</w:t>
      </w:r>
      <w:r w:rsidR="00124439" w:rsidRPr="005D73EE">
        <w:rPr>
          <w:rStyle w:val="FontStyle20"/>
          <w:sz w:val="26"/>
          <w:szCs w:val="26"/>
        </w:rPr>
        <w:t xml:space="preserve"> год</w:t>
      </w:r>
      <w:r w:rsidR="009F336B" w:rsidRPr="005D73EE">
        <w:rPr>
          <w:rStyle w:val="FontStyle20"/>
          <w:sz w:val="26"/>
          <w:szCs w:val="26"/>
        </w:rPr>
        <w:t>а</w:t>
      </w:r>
      <w:r w:rsidRPr="005D73EE">
        <w:rPr>
          <w:rStyle w:val="FontStyle20"/>
          <w:sz w:val="26"/>
          <w:szCs w:val="26"/>
        </w:rPr>
        <w:t xml:space="preserve"> составило </w:t>
      </w:r>
      <w:r w:rsidR="009F336B" w:rsidRPr="005D73EE">
        <w:rPr>
          <w:rStyle w:val="FontStyle20"/>
          <w:sz w:val="26"/>
          <w:szCs w:val="26"/>
        </w:rPr>
        <w:t>840</w:t>
      </w:r>
      <w:r w:rsidRPr="005D73EE">
        <w:rPr>
          <w:rStyle w:val="FontStyle20"/>
          <w:sz w:val="26"/>
          <w:szCs w:val="26"/>
        </w:rPr>
        <w:t xml:space="preserve"> дел</w:t>
      </w:r>
      <w:r w:rsidR="00ED32DB" w:rsidRPr="005D73EE">
        <w:rPr>
          <w:rStyle w:val="FontStyle20"/>
          <w:sz w:val="26"/>
          <w:szCs w:val="26"/>
        </w:rPr>
        <w:t xml:space="preserve"> (</w:t>
      </w:r>
      <w:r w:rsidR="009F336B" w:rsidRPr="005D73EE">
        <w:rPr>
          <w:rStyle w:val="FontStyle20"/>
          <w:sz w:val="26"/>
          <w:szCs w:val="26"/>
        </w:rPr>
        <w:t>9 мес</w:t>
      </w:r>
      <w:r w:rsidR="00F156D4" w:rsidRPr="005D73EE">
        <w:rPr>
          <w:rStyle w:val="FontStyle20"/>
          <w:sz w:val="26"/>
          <w:szCs w:val="26"/>
        </w:rPr>
        <w:t>.</w:t>
      </w:r>
      <w:r w:rsidR="009F336B" w:rsidRPr="005D73EE">
        <w:rPr>
          <w:rStyle w:val="FontStyle20"/>
          <w:sz w:val="26"/>
          <w:szCs w:val="26"/>
        </w:rPr>
        <w:t xml:space="preserve"> </w:t>
      </w:r>
      <w:r w:rsidR="00ED32DB" w:rsidRPr="005D73EE">
        <w:rPr>
          <w:rStyle w:val="FontStyle20"/>
          <w:sz w:val="26"/>
          <w:szCs w:val="26"/>
        </w:rPr>
        <w:t>20</w:t>
      </w:r>
      <w:r w:rsidR="00F156D4" w:rsidRPr="005D73EE">
        <w:rPr>
          <w:rStyle w:val="FontStyle20"/>
          <w:sz w:val="26"/>
          <w:szCs w:val="26"/>
        </w:rPr>
        <w:t>20</w:t>
      </w:r>
      <w:r w:rsidR="00ED32DB" w:rsidRPr="005D73EE">
        <w:rPr>
          <w:rStyle w:val="FontStyle20"/>
          <w:sz w:val="26"/>
          <w:szCs w:val="26"/>
        </w:rPr>
        <w:t xml:space="preserve"> – </w:t>
      </w:r>
      <w:r w:rsidR="009F336B" w:rsidRPr="005D73EE">
        <w:rPr>
          <w:rStyle w:val="FontStyle20"/>
          <w:sz w:val="26"/>
          <w:szCs w:val="26"/>
        </w:rPr>
        <w:t>849</w:t>
      </w:r>
      <w:r w:rsidR="00ED32DB" w:rsidRPr="005D73EE">
        <w:rPr>
          <w:rStyle w:val="FontStyle20"/>
          <w:sz w:val="26"/>
          <w:szCs w:val="26"/>
        </w:rPr>
        <w:t>)</w:t>
      </w:r>
      <w:r w:rsidRPr="005D73EE">
        <w:rPr>
          <w:rStyle w:val="FontStyle20"/>
          <w:sz w:val="26"/>
          <w:szCs w:val="26"/>
        </w:rPr>
        <w:t>.</w:t>
      </w:r>
    </w:p>
    <w:p w:rsidR="00194E97" w:rsidRPr="005D73EE" w:rsidRDefault="00194E97" w:rsidP="00D13322">
      <w:pPr>
        <w:pStyle w:val="Style4"/>
        <w:widowControl/>
        <w:spacing w:line="240" w:lineRule="auto"/>
        <w:rPr>
          <w:rStyle w:val="FontStyle20"/>
          <w:sz w:val="26"/>
          <w:szCs w:val="26"/>
        </w:rPr>
      </w:pPr>
      <w:r w:rsidRPr="005D73EE">
        <w:rPr>
          <w:rStyle w:val="FontStyle20"/>
          <w:sz w:val="26"/>
          <w:szCs w:val="26"/>
        </w:rPr>
        <w:t xml:space="preserve">Наибольшую долю </w:t>
      </w:r>
      <w:r w:rsidR="00BB36F6" w:rsidRPr="005D73EE">
        <w:rPr>
          <w:rStyle w:val="FontStyle20"/>
          <w:sz w:val="26"/>
          <w:szCs w:val="26"/>
        </w:rPr>
        <w:t>рассмотренных дел</w:t>
      </w:r>
      <w:r w:rsidRPr="005D73EE">
        <w:rPr>
          <w:rStyle w:val="FontStyle20"/>
          <w:sz w:val="26"/>
          <w:szCs w:val="26"/>
        </w:rPr>
        <w:t xml:space="preserve"> составили дела о нарушениях законодате</w:t>
      </w:r>
      <w:r w:rsidR="00124439" w:rsidRPr="005D73EE">
        <w:rPr>
          <w:rStyle w:val="FontStyle20"/>
          <w:sz w:val="26"/>
          <w:szCs w:val="26"/>
        </w:rPr>
        <w:t xml:space="preserve">льства о контрактной системе - </w:t>
      </w:r>
      <w:r w:rsidR="009F336B" w:rsidRPr="005D73EE">
        <w:rPr>
          <w:rStyle w:val="FontStyle20"/>
          <w:sz w:val="26"/>
          <w:szCs w:val="26"/>
        </w:rPr>
        <w:t>648</w:t>
      </w:r>
      <w:r w:rsidRPr="005D73EE">
        <w:rPr>
          <w:rStyle w:val="FontStyle20"/>
          <w:sz w:val="26"/>
          <w:szCs w:val="26"/>
        </w:rPr>
        <w:t xml:space="preserve"> дел</w:t>
      </w:r>
      <w:r w:rsidR="00ED32DB" w:rsidRPr="005D73EE">
        <w:rPr>
          <w:rStyle w:val="FontStyle20"/>
          <w:sz w:val="26"/>
          <w:szCs w:val="26"/>
        </w:rPr>
        <w:t xml:space="preserve"> (</w:t>
      </w:r>
      <w:r w:rsidR="009F336B" w:rsidRPr="005D73EE">
        <w:rPr>
          <w:rStyle w:val="FontStyle20"/>
          <w:sz w:val="26"/>
          <w:szCs w:val="26"/>
        </w:rPr>
        <w:t xml:space="preserve">9 м. </w:t>
      </w:r>
      <w:r w:rsidR="00124439" w:rsidRPr="005D73EE">
        <w:rPr>
          <w:rStyle w:val="FontStyle20"/>
          <w:sz w:val="26"/>
          <w:szCs w:val="26"/>
        </w:rPr>
        <w:t>2</w:t>
      </w:r>
      <w:r w:rsidR="007C130F" w:rsidRPr="005D73EE">
        <w:rPr>
          <w:rStyle w:val="FontStyle20"/>
          <w:sz w:val="26"/>
          <w:szCs w:val="26"/>
        </w:rPr>
        <w:t>0</w:t>
      </w:r>
      <w:r w:rsidR="00F156D4" w:rsidRPr="005D73EE">
        <w:rPr>
          <w:rStyle w:val="FontStyle20"/>
          <w:sz w:val="26"/>
          <w:szCs w:val="26"/>
        </w:rPr>
        <w:t>20</w:t>
      </w:r>
      <w:r w:rsidR="007C130F" w:rsidRPr="005D73EE">
        <w:rPr>
          <w:rStyle w:val="FontStyle20"/>
          <w:sz w:val="26"/>
          <w:szCs w:val="26"/>
        </w:rPr>
        <w:t xml:space="preserve"> </w:t>
      </w:r>
      <w:r w:rsidR="00BB36F6" w:rsidRPr="005D73EE">
        <w:rPr>
          <w:rStyle w:val="FontStyle20"/>
          <w:sz w:val="26"/>
          <w:szCs w:val="26"/>
        </w:rPr>
        <w:t>–</w:t>
      </w:r>
      <w:r w:rsidR="007C130F" w:rsidRPr="005D73EE">
        <w:rPr>
          <w:rStyle w:val="FontStyle20"/>
          <w:sz w:val="26"/>
          <w:szCs w:val="26"/>
        </w:rPr>
        <w:t xml:space="preserve"> </w:t>
      </w:r>
      <w:r w:rsidR="009F336B" w:rsidRPr="005D73EE">
        <w:rPr>
          <w:rStyle w:val="FontStyle20"/>
          <w:sz w:val="26"/>
          <w:szCs w:val="26"/>
        </w:rPr>
        <w:t>639</w:t>
      </w:r>
      <w:r w:rsidR="00ED32DB" w:rsidRPr="005D73EE">
        <w:rPr>
          <w:rStyle w:val="FontStyle20"/>
          <w:sz w:val="26"/>
          <w:szCs w:val="26"/>
        </w:rPr>
        <w:t xml:space="preserve">) </w:t>
      </w:r>
      <w:r w:rsidR="005C464B" w:rsidRPr="005D73EE">
        <w:rPr>
          <w:rStyle w:val="FontStyle20"/>
          <w:sz w:val="26"/>
          <w:szCs w:val="26"/>
        </w:rPr>
        <w:t>и дела, возбуждё</w:t>
      </w:r>
      <w:r w:rsidRPr="005D73EE">
        <w:rPr>
          <w:rStyle w:val="FontStyle20"/>
          <w:sz w:val="26"/>
          <w:szCs w:val="26"/>
        </w:rPr>
        <w:t xml:space="preserve">нные в связи с нарушениями процедур торгов, проведение которых является обязательным (в порядке ст. 18.1 Закона о защите конкуренции) – </w:t>
      </w:r>
      <w:r w:rsidR="00124439" w:rsidRPr="005D73EE">
        <w:rPr>
          <w:rStyle w:val="FontStyle20"/>
          <w:sz w:val="26"/>
          <w:szCs w:val="26"/>
        </w:rPr>
        <w:t>97</w:t>
      </w:r>
      <w:r w:rsidRPr="005D73EE">
        <w:rPr>
          <w:rStyle w:val="FontStyle20"/>
          <w:sz w:val="26"/>
          <w:szCs w:val="26"/>
        </w:rPr>
        <w:t xml:space="preserve"> дел</w:t>
      </w:r>
      <w:r w:rsidR="00ED32DB" w:rsidRPr="005D73EE">
        <w:rPr>
          <w:rStyle w:val="FontStyle20"/>
          <w:sz w:val="26"/>
          <w:szCs w:val="26"/>
        </w:rPr>
        <w:t xml:space="preserve"> (</w:t>
      </w:r>
      <w:r w:rsidR="009F336B" w:rsidRPr="005D73EE">
        <w:rPr>
          <w:rStyle w:val="FontStyle20"/>
          <w:sz w:val="26"/>
          <w:szCs w:val="26"/>
        </w:rPr>
        <w:t>127)</w:t>
      </w:r>
      <w:r w:rsidRPr="005D73EE">
        <w:rPr>
          <w:rStyle w:val="FontStyle20"/>
          <w:sz w:val="26"/>
          <w:szCs w:val="26"/>
        </w:rPr>
        <w:t>.</w:t>
      </w:r>
    </w:p>
    <w:p w:rsidR="00194E97" w:rsidRPr="005D73EE" w:rsidRDefault="00194E97" w:rsidP="00D13322">
      <w:pPr>
        <w:pStyle w:val="Style4"/>
        <w:widowControl/>
        <w:spacing w:line="240" w:lineRule="auto"/>
        <w:ind w:firstLine="715"/>
        <w:rPr>
          <w:rStyle w:val="FontStyle20"/>
          <w:sz w:val="26"/>
          <w:szCs w:val="26"/>
        </w:rPr>
      </w:pPr>
      <w:r w:rsidRPr="005D73EE">
        <w:rPr>
          <w:rStyle w:val="FontStyle20"/>
          <w:sz w:val="26"/>
          <w:szCs w:val="26"/>
        </w:rPr>
        <w:t>Общее количество выданных предписаний об устранении нарушений по результатам всех рассмотренных дел</w:t>
      </w:r>
      <w:r w:rsidR="00124439" w:rsidRPr="005D73EE">
        <w:rPr>
          <w:rStyle w:val="FontStyle20"/>
          <w:sz w:val="26"/>
          <w:szCs w:val="26"/>
        </w:rPr>
        <w:t xml:space="preserve"> осталось практически на том же уровне</w:t>
      </w:r>
      <w:r w:rsidRPr="005D73EE">
        <w:rPr>
          <w:rStyle w:val="FontStyle20"/>
          <w:sz w:val="26"/>
          <w:szCs w:val="26"/>
        </w:rPr>
        <w:t xml:space="preserve"> – </w:t>
      </w:r>
      <w:r w:rsidR="00124439" w:rsidRPr="005D73EE">
        <w:rPr>
          <w:rStyle w:val="FontStyle20"/>
          <w:sz w:val="26"/>
          <w:szCs w:val="26"/>
        </w:rPr>
        <w:t>1</w:t>
      </w:r>
      <w:r w:rsidR="009F336B" w:rsidRPr="005D73EE">
        <w:rPr>
          <w:rStyle w:val="FontStyle20"/>
          <w:sz w:val="26"/>
          <w:szCs w:val="26"/>
        </w:rPr>
        <w:t>26</w:t>
      </w:r>
      <w:r w:rsidR="00ED32DB" w:rsidRPr="005D73EE">
        <w:rPr>
          <w:rStyle w:val="FontStyle20"/>
          <w:sz w:val="26"/>
          <w:szCs w:val="26"/>
        </w:rPr>
        <w:t xml:space="preserve"> (</w:t>
      </w:r>
      <w:r w:rsidR="009F336B" w:rsidRPr="005D73EE">
        <w:rPr>
          <w:rStyle w:val="FontStyle20"/>
          <w:sz w:val="26"/>
          <w:szCs w:val="26"/>
        </w:rPr>
        <w:t>130</w:t>
      </w:r>
      <w:r w:rsidR="00ED32DB" w:rsidRPr="005D73EE">
        <w:rPr>
          <w:rStyle w:val="FontStyle20"/>
          <w:sz w:val="26"/>
          <w:szCs w:val="26"/>
        </w:rPr>
        <w:t>)</w:t>
      </w:r>
      <w:r w:rsidRPr="005D73EE">
        <w:rPr>
          <w:rStyle w:val="FontStyle20"/>
          <w:sz w:val="26"/>
          <w:szCs w:val="26"/>
        </w:rPr>
        <w:t>.</w:t>
      </w:r>
    </w:p>
    <w:p w:rsidR="00194E97" w:rsidRPr="005D73EE" w:rsidRDefault="00194E97" w:rsidP="00D13322">
      <w:pPr>
        <w:pStyle w:val="Style4"/>
        <w:widowControl/>
        <w:spacing w:line="240" w:lineRule="auto"/>
        <w:rPr>
          <w:rStyle w:val="FontStyle20"/>
          <w:sz w:val="26"/>
          <w:szCs w:val="26"/>
        </w:rPr>
      </w:pPr>
      <w:r w:rsidRPr="005D73EE">
        <w:rPr>
          <w:rStyle w:val="FontStyle20"/>
          <w:sz w:val="26"/>
          <w:szCs w:val="26"/>
        </w:rPr>
        <w:t>Из общего количества выданных предписаний наибольшее количество выдано в связи с нарушениями законодательства</w:t>
      </w:r>
      <w:r w:rsidR="009F336B" w:rsidRPr="005D73EE">
        <w:rPr>
          <w:rStyle w:val="FontStyle20"/>
          <w:sz w:val="26"/>
          <w:szCs w:val="26"/>
        </w:rPr>
        <w:t xml:space="preserve"> о контрактной системе 61 (73), о рекламе</w:t>
      </w:r>
      <w:r w:rsidRPr="005D73EE">
        <w:rPr>
          <w:rStyle w:val="FontStyle20"/>
          <w:sz w:val="26"/>
          <w:szCs w:val="26"/>
        </w:rPr>
        <w:t xml:space="preserve"> </w:t>
      </w:r>
      <w:r w:rsidR="00ED32DB" w:rsidRPr="005D73EE">
        <w:rPr>
          <w:rStyle w:val="FontStyle20"/>
          <w:sz w:val="26"/>
          <w:szCs w:val="26"/>
        </w:rPr>
        <w:t>–</w:t>
      </w:r>
      <w:r w:rsidRPr="005D73EE">
        <w:rPr>
          <w:rStyle w:val="FontStyle20"/>
          <w:sz w:val="26"/>
          <w:szCs w:val="26"/>
        </w:rPr>
        <w:t xml:space="preserve"> </w:t>
      </w:r>
      <w:r w:rsidR="009F336B" w:rsidRPr="005D73EE">
        <w:rPr>
          <w:rStyle w:val="FontStyle20"/>
          <w:sz w:val="26"/>
          <w:szCs w:val="26"/>
        </w:rPr>
        <w:t>44</w:t>
      </w:r>
      <w:r w:rsidR="00ED32DB" w:rsidRPr="005D73EE">
        <w:rPr>
          <w:rStyle w:val="FontStyle20"/>
          <w:sz w:val="26"/>
          <w:szCs w:val="26"/>
        </w:rPr>
        <w:t xml:space="preserve"> (</w:t>
      </w:r>
      <w:r w:rsidR="00415A0E" w:rsidRPr="005D73EE">
        <w:rPr>
          <w:rStyle w:val="FontStyle20"/>
          <w:sz w:val="26"/>
          <w:szCs w:val="26"/>
        </w:rPr>
        <w:t>21</w:t>
      </w:r>
      <w:r w:rsidR="00ED32DB" w:rsidRPr="005D73EE">
        <w:rPr>
          <w:rStyle w:val="FontStyle20"/>
          <w:sz w:val="26"/>
          <w:szCs w:val="26"/>
        </w:rPr>
        <w:t>)</w:t>
      </w:r>
      <w:r w:rsidR="005C464B" w:rsidRPr="005D73EE">
        <w:rPr>
          <w:rStyle w:val="FontStyle20"/>
          <w:sz w:val="26"/>
          <w:szCs w:val="26"/>
        </w:rPr>
        <w:t>, по делам, возбуждё</w:t>
      </w:r>
      <w:r w:rsidRPr="005D73EE">
        <w:rPr>
          <w:rStyle w:val="FontStyle20"/>
          <w:sz w:val="26"/>
          <w:szCs w:val="26"/>
        </w:rPr>
        <w:t>нным в порядке ст. 18.1 Закона о защите конкуренции -</w:t>
      </w:r>
      <w:r w:rsidR="00415A0E" w:rsidRPr="005D73EE">
        <w:rPr>
          <w:rStyle w:val="FontStyle20"/>
          <w:sz w:val="26"/>
          <w:szCs w:val="26"/>
        </w:rPr>
        <w:t xml:space="preserve"> 17</w:t>
      </w:r>
      <w:r w:rsidRPr="005D73EE">
        <w:rPr>
          <w:rStyle w:val="FontStyle20"/>
          <w:sz w:val="26"/>
          <w:szCs w:val="26"/>
        </w:rPr>
        <w:t xml:space="preserve"> (</w:t>
      </w:r>
      <w:r w:rsidR="00415A0E" w:rsidRPr="005D73EE">
        <w:rPr>
          <w:rStyle w:val="FontStyle20"/>
          <w:sz w:val="26"/>
          <w:szCs w:val="26"/>
        </w:rPr>
        <w:t>28</w:t>
      </w:r>
      <w:r w:rsidR="00B77578" w:rsidRPr="005D73EE">
        <w:rPr>
          <w:rStyle w:val="FontStyle20"/>
          <w:sz w:val="26"/>
          <w:szCs w:val="26"/>
        </w:rPr>
        <w:t>).</w:t>
      </w:r>
    </w:p>
    <w:p w:rsidR="00194E97" w:rsidRPr="005D73EE" w:rsidRDefault="00194E97" w:rsidP="00D13322">
      <w:pPr>
        <w:pStyle w:val="Style4"/>
        <w:widowControl/>
        <w:spacing w:line="240" w:lineRule="auto"/>
        <w:rPr>
          <w:rStyle w:val="FontStyle20"/>
          <w:sz w:val="26"/>
          <w:szCs w:val="26"/>
        </w:rPr>
      </w:pPr>
      <w:r w:rsidRPr="005D73EE">
        <w:rPr>
          <w:rStyle w:val="FontStyle20"/>
          <w:sz w:val="26"/>
          <w:szCs w:val="26"/>
        </w:rPr>
        <w:t xml:space="preserve">В целях пресечения действий (бездействия), которые приводят или могут привести к недопущению, ограничению, устранению конкуренции </w:t>
      </w:r>
      <w:r w:rsidR="00BB36F6" w:rsidRPr="005D73EE">
        <w:rPr>
          <w:rStyle w:val="FontStyle20"/>
          <w:sz w:val="26"/>
          <w:szCs w:val="26"/>
        </w:rPr>
        <w:t xml:space="preserve">Управлением </w:t>
      </w:r>
      <w:r w:rsidR="00415A0E" w:rsidRPr="005D73EE">
        <w:rPr>
          <w:rStyle w:val="FontStyle20"/>
          <w:sz w:val="26"/>
          <w:szCs w:val="26"/>
        </w:rPr>
        <w:t>за 9 мес. 2021 года</w:t>
      </w:r>
      <w:r w:rsidRPr="005D73EE">
        <w:rPr>
          <w:rStyle w:val="FontStyle20"/>
          <w:sz w:val="26"/>
          <w:szCs w:val="26"/>
        </w:rPr>
        <w:t xml:space="preserve"> выдано </w:t>
      </w:r>
      <w:r w:rsidR="00415A0E" w:rsidRPr="005D73EE">
        <w:rPr>
          <w:rStyle w:val="FontStyle20"/>
          <w:sz w:val="26"/>
          <w:szCs w:val="26"/>
        </w:rPr>
        <w:t>18</w:t>
      </w:r>
      <w:r w:rsidRPr="005D73EE">
        <w:rPr>
          <w:rStyle w:val="FontStyle20"/>
          <w:sz w:val="26"/>
          <w:szCs w:val="26"/>
        </w:rPr>
        <w:t xml:space="preserve"> предупреждений</w:t>
      </w:r>
      <w:r w:rsidR="00ED32DB" w:rsidRPr="005D73EE">
        <w:rPr>
          <w:rStyle w:val="FontStyle20"/>
          <w:sz w:val="26"/>
          <w:szCs w:val="26"/>
        </w:rPr>
        <w:t xml:space="preserve"> (</w:t>
      </w:r>
      <w:r w:rsidR="00415A0E" w:rsidRPr="005D73EE">
        <w:rPr>
          <w:rStyle w:val="FontStyle20"/>
          <w:sz w:val="26"/>
          <w:szCs w:val="26"/>
        </w:rPr>
        <w:t>20</w:t>
      </w:r>
      <w:r w:rsidR="00B77578" w:rsidRPr="005D73EE">
        <w:rPr>
          <w:rStyle w:val="FontStyle20"/>
          <w:sz w:val="26"/>
          <w:szCs w:val="26"/>
        </w:rPr>
        <w:t>)</w:t>
      </w:r>
      <w:r w:rsidRPr="005D73EE">
        <w:rPr>
          <w:rStyle w:val="FontStyle20"/>
          <w:sz w:val="26"/>
          <w:szCs w:val="26"/>
        </w:rPr>
        <w:t xml:space="preserve">. </w:t>
      </w:r>
      <w:r w:rsidR="00A60DEA" w:rsidRPr="005D73EE">
        <w:rPr>
          <w:rStyle w:val="FontStyle20"/>
          <w:sz w:val="26"/>
          <w:szCs w:val="26"/>
        </w:rPr>
        <w:t>И</w:t>
      </w:r>
      <w:r w:rsidR="00B77578" w:rsidRPr="005D73EE">
        <w:rPr>
          <w:rStyle w:val="FontStyle20"/>
          <w:sz w:val="26"/>
          <w:szCs w:val="26"/>
        </w:rPr>
        <w:t xml:space="preserve">сполнено </w:t>
      </w:r>
      <w:r w:rsidR="00415A0E" w:rsidRPr="005D73EE">
        <w:rPr>
          <w:rStyle w:val="FontStyle20"/>
          <w:sz w:val="26"/>
          <w:szCs w:val="26"/>
        </w:rPr>
        <w:t>12</w:t>
      </w:r>
      <w:r w:rsidRPr="005D73EE">
        <w:rPr>
          <w:rStyle w:val="FontStyle20"/>
          <w:sz w:val="26"/>
          <w:szCs w:val="26"/>
        </w:rPr>
        <w:t xml:space="preserve"> предупреждений</w:t>
      </w:r>
      <w:r w:rsidR="00B77578" w:rsidRPr="005D73EE">
        <w:rPr>
          <w:rStyle w:val="FontStyle20"/>
          <w:sz w:val="26"/>
          <w:szCs w:val="26"/>
        </w:rPr>
        <w:t xml:space="preserve"> (</w:t>
      </w:r>
      <w:r w:rsidR="00415A0E" w:rsidRPr="005D73EE">
        <w:rPr>
          <w:rStyle w:val="FontStyle20"/>
          <w:sz w:val="26"/>
          <w:szCs w:val="26"/>
        </w:rPr>
        <w:t>17).</w:t>
      </w:r>
    </w:p>
    <w:p w:rsidR="0006450D" w:rsidRPr="005D73EE" w:rsidRDefault="0006450D" w:rsidP="00D13322">
      <w:pPr>
        <w:ind w:firstLine="709"/>
        <w:contextualSpacing/>
        <w:jc w:val="both"/>
        <w:rPr>
          <w:sz w:val="26"/>
          <w:szCs w:val="26"/>
        </w:rPr>
      </w:pPr>
      <w:r w:rsidRPr="005D73EE">
        <w:rPr>
          <w:sz w:val="26"/>
          <w:szCs w:val="26"/>
        </w:rPr>
        <w:t xml:space="preserve">В части контроля за соблюдением законодательства о контрактной системе </w:t>
      </w:r>
      <w:r w:rsidR="005C464B" w:rsidRPr="005D73EE">
        <w:rPr>
          <w:sz w:val="26"/>
          <w:szCs w:val="26"/>
        </w:rPr>
        <w:t>за 9 мес.</w:t>
      </w:r>
      <w:r w:rsidRPr="005D73EE">
        <w:rPr>
          <w:sz w:val="26"/>
          <w:szCs w:val="26"/>
        </w:rPr>
        <w:t xml:space="preserve"> 2020 год</w:t>
      </w:r>
      <w:r w:rsidR="005C464B" w:rsidRPr="005D73EE">
        <w:rPr>
          <w:sz w:val="26"/>
          <w:szCs w:val="26"/>
        </w:rPr>
        <w:t>а</w:t>
      </w:r>
      <w:r w:rsidRPr="005D73EE">
        <w:rPr>
          <w:sz w:val="26"/>
          <w:szCs w:val="26"/>
        </w:rPr>
        <w:t xml:space="preserve"> рассмотрено </w:t>
      </w:r>
      <w:r w:rsidR="00415A0E" w:rsidRPr="005D73EE">
        <w:rPr>
          <w:sz w:val="26"/>
          <w:szCs w:val="26"/>
        </w:rPr>
        <w:t>395</w:t>
      </w:r>
      <w:r w:rsidRPr="005D73EE">
        <w:rPr>
          <w:sz w:val="26"/>
          <w:szCs w:val="26"/>
        </w:rPr>
        <w:t xml:space="preserve"> жалоб (</w:t>
      </w:r>
      <w:r w:rsidR="00B77578" w:rsidRPr="005D73EE">
        <w:rPr>
          <w:sz w:val="26"/>
          <w:szCs w:val="26"/>
        </w:rPr>
        <w:t>4</w:t>
      </w:r>
      <w:r w:rsidR="00415A0E" w:rsidRPr="005D73EE">
        <w:rPr>
          <w:sz w:val="26"/>
          <w:szCs w:val="26"/>
        </w:rPr>
        <w:t>27</w:t>
      </w:r>
      <w:r w:rsidRPr="005D73EE">
        <w:rPr>
          <w:sz w:val="26"/>
          <w:szCs w:val="26"/>
        </w:rPr>
        <w:t xml:space="preserve">). Из них: </w:t>
      </w:r>
      <w:r w:rsidR="00415A0E" w:rsidRPr="005D73EE">
        <w:rPr>
          <w:sz w:val="26"/>
          <w:szCs w:val="26"/>
        </w:rPr>
        <w:t>331</w:t>
      </w:r>
      <w:r w:rsidRPr="005D73EE">
        <w:rPr>
          <w:sz w:val="26"/>
          <w:szCs w:val="26"/>
        </w:rPr>
        <w:t xml:space="preserve"> были рассмотрены по существу (</w:t>
      </w:r>
      <w:r w:rsidR="00415A0E" w:rsidRPr="005D73EE">
        <w:rPr>
          <w:sz w:val="26"/>
          <w:szCs w:val="26"/>
        </w:rPr>
        <w:t>343</w:t>
      </w:r>
      <w:r w:rsidR="00B77578" w:rsidRPr="005D73EE">
        <w:rPr>
          <w:sz w:val="26"/>
          <w:szCs w:val="26"/>
        </w:rPr>
        <w:t xml:space="preserve">), </w:t>
      </w:r>
      <w:r w:rsidR="00415A0E" w:rsidRPr="005D73EE">
        <w:rPr>
          <w:sz w:val="26"/>
          <w:szCs w:val="26"/>
        </w:rPr>
        <w:t>45</w:t>
      </w:r>
      <w:r w:rsidR="00B77578" w:rsidRPr="005D73EE">
        <w:rPr>
          <w:sz w:val="26"/>
          <w:szCs w:val="26"/>
        </w:rPr>
        <w:t xml:space="preserve"> возвращены (</w:t>
      </w:r>
      <w:r w:rsidR="00415A0E" w:rsidRPr="005D73EE">
        <w:rPr>
          <w:sz w:val="26"/>
          <w:szCs w:val="26"/>
        </w:rPr>
        <w:t>71</w:t>
      </w:r>
      <w:r w:rsidRPr="005D73EE">
        <w:rPr>
          <w:sz w:val="26"/>
          <w:szCs w:val="26"/>
        </w:rPr>
        <w:t xml:space="preserve">), </w:t>
      </w:r>
      <w:r w:rsidR="00415A0E" w:rsidRPr="005D73EE">
        <w:rPr>
          <w:sz w:val="26"/>
          <w:szCs w:val="26"/>
        </w:rPr>
        <w:t>19</w:t>
      </w:r>
      <w:r w:rsidRPr="005D73EE">
        <w:rPr>
          <w:sz w:val="26"/>
          <w:szCs w:val="26"/>
        </w:rPr>
        <w:t xml:space="preserve"> жалоб отозваны</w:t>
      </w:r>
      <w:r w:rsidR="00A60DEA" w:rsidRPr="005D73EE">
        <w:rPr>
          <w:sz w:val="26"/>
          <w:szCs w:val="26"/>
        </w:rPr>
        <w:t xml:space="preserve"> (</w:t>
      </w:r>
      <w:r w:rsidR="00415A0E" w:rsidRPr="005D73EE">
        <w:rPr>
          <w:sz w:val="26"/>
          <w:szCs w:val="26"/>
        </w:rPr>
        <w:t>13</w:t>
      </w:r>
      <w:r w:rsidR="00A60DEA" w:rsidRPr="005D73EE">
        <w:rPr>
          <w:sz w:val="26"/>
          <w:szCs w:val="26"/>
        </w:rPr>
        <w:t>)</w:t>
      </w:r>
      <w:r w:rsidRPr="005D73EE">
        <w:rPr>
          <w:sz w:val="26"/>
          <w:szCs w:val="26"/>
        </w:rPr>
        <w:t xml:space="preserve">. Из </w:t>
      </w:r>
      <w:r w:rsidR="00415A0E" w:rsidRPr="005D73EE">
        <w:rPr>
          <w:sz w:val="26"/>
          <w:szCs w:val="26"/>
        </w:rPr>
        <w:t>331 (343)</w:t>
      </w:r>
      <w:r w:rsidRPr="005D73EE">
        <w:rPr>
          <w:sz w:val="26"/>
          <w:szCs w:val="26"/>
        </w:rPr>
        <w:t xml:space="preserve"> жалоб, рассмотренных по существу, </w:t>
      </w:r>
      <w:r w:rsidR="00415A0E" w:rsidRPr="005D73EE">
        <w:rPr>
          <w:sz w:val="26"/>
          <w:szCs w:val="26"/>
        </w:rPr>
        <w:t>39</w:t>
      </w:r>
      <w:r w:rsidR="00B77578" w:rsidRPr="005D73EE">
        <w:rPr>
          <w:sz w:val="26"/>
          <w:szCs w:val="26"/>
        </w:rPr>
        <w:t xml:space="preserve"> </w:t>
      </w:r>
      <w:r w:rsidRPr="005D73EE">
        <w:rPr>
          <w:sz w:val="26"/>
          <w:szCs w:val="26"/>
        </w:rPr>
        <w:t>(</w:t>
      </w:r>
      <w:r w:rsidR="00415A0E" w:rsidRPr="005D73EE">
        <w:rPr>
          <w:sz w:val="26"/>
          <w:szCs w:val="26"/>
        </w:rPr>
        <w:t>81</w:t>
      </w:r>
      <w:r w:rsidRPr="005D73EE">
        <w:rPr>
          <w:sz w:val="26"/>
          <w:szCs w:val="26"/>
        </w:rPr>
        <w:t xml:space="preserve">) признаны обоснованными, </w:t>
      </w:r>
      <w:r w:rsidR="00415A0E" w:rsidRPr="005D73EE">
        <w:rPr>
          <w:sz w:val="26"/>
          <w:szCs w:val="26"/>
        </w:rPr>
        <w:t>292</w:t>
      </w:r>
      <w:r w:rsidR="00B77578" w:rsidRPr="005D73EE">
        <w:rPr>
          <w:sz w:val="26"/>
          <w:szCs w:val="26"/>
        </w:rPr>
        <w:t xml:space="preserve"> (26</w:t>
      </w:r>
      <w:r w:rsidR="00415A0E" w:rsidRPr="005D73EE">
        <w:rPr>
          <w:sz w:val="26"/>
          <w:szCs w:val="26"/>
        </w:rPr>
        <w:t>2</w:t>
      </w:r>
      <w:r w:rsidRPr="005D73EE">
        <w:rPr>
          <w:sz w:val="26"/>
          <w:szCs w:val="26"/>
        </w:rPr>
        <w:t>) – необоснованными.</w:t>
      </w:r>
      <w:r w:rsidR="00315B1A" w:rsidRPr="005D73EE">
        <w:rPr>
          <w:sz w:val="26"/>
          <w:szCs w:val="26"/>
        </w:rPr>
        <w:t xml:space="preserve"> Таким образом, </w:t>
      </w:r>
      <w:r w:rsidR="00415A0E" w:rsidRPr="005D73EE">
        <w:rPr>
          <w:sz w:val="26"/>
          <w:szCs w:val="26"/>
        </w:rPr>
        <w:t>существенно (в два раза) снизилась доля обоснованных жалоб</w:t>
      </w:r>
      <w:r w:rsidR="00315B1A" w:rsidRPr="005D73EE">
        <w:rPr>
          <w:sz w:val="26"/>
          <w:szCs w:val="26"/>
        </w:rPr>
        <w:t>.</w:t>
      </w:r>
    </w:p>
    <w:p w:rsidR="0006450D" w:rsidRPr="005D73EE" w:rsidRDefault="0006450D" w:rsidP="00D13322">
      <w:pPr>
        <w:ind w:firstLine="709"/>
        <w:contextualSpacing/>
        <w:jc w:val="both"/>
        <w:rPr>
          <w:rStyle w:val="FontStyle20"/>
          <w:sz w:val="26"/>
          <w:szCs w:val="26"/>
        </w:rPr>
      </w:pPr>
      <w:r w:rsidRPr="005D73EE">
        <w:rPr>
          <w:sz w:val="26"/>
          <w:szCs w:val="26"/>
        </w:rPr>
        <w:t>В реестр недобросовестных поставщиков включен</w:t>
      </w:r>
      <w:r w:rsidR="00415A0E" w:rsidRPr="005D73EE">
        <w:rPr>
          <w:sz w:val="26"/>
          <w:szCs w:val="26"/>
        </w:rPr>
        <w:t>о</w:t>
      </w:r>
      <w:r w:rsidRPr="005D73EE">
        <w:rPr>
          <w:sz w:val="26"/>
          <w:szCs w:val="26"/>
        </w:rPr>
        <w:t xml:space="preserve"> </w:t>
      </w:r>
      <w:r w:rsidR="00415A0E" w:rsidRPr="005D73EE">
        <w:rPr>
          <w:sz w:val="26"/>
          <w:szCs w:val="26"/>
        </w:rPr>
        <w:t>104</w:t>
      </w:r>
      <w:r w:rsidRPr="005D73EE">
        <w:rPr>
          <w:sz w:val="26"/>
          <w:szCs w:val="26"/>
        </w:rPr>
        <w:t xml:space="preserve"> </w:t>
      </w:r>
      <w:r w:rsidR="00B77578" w:rsidRPr="005D73EE">
        <w:rPr>
          <w:sz w:val="26"/>
          <w:szCs w:val="26"/>
        </w:rPr>
        <w:t>нарушител</w:t>
      </w:r>
      <w:r w:rsidR="00415A0E" w:rsidRPr="005D73EE">
        <w:rPr>
          <w:sz w:val="26"/>
          <w:szCs w:val="26"/>
        </w:rPr>
        <w:t>я</w:t>
      </w:r>
      <w:r w:rsidR="00B77578" w:rsidRPr="005D73EE">
        <w:rPr>
          <w:sz w:val="26"/>
          <w:szCs w:val="26"/>
        </w:rPr>
        <w:t xml:space="preserve">, что </w:t>
      </w:r>
      <w:r w:rsidR="008C41CF" w:rsidRPr="005D73EE">
        <w:rPr>
          <w:sz w:val="26"/>
          <w:szCs w:val="26"/>
        </w:rPr>
        <w:t>в 2,8 раза больше</w:t>
      </w:r>
      <w:r w:rsidR="00B77578" w:rsidRPr="005D73EE">
        <w:rPr>
          <w:sz w:val="26"/>
          <w:szCs w:val="26"/>
        </w:rPr>
        <w:t xml:space="preserve">, чем в </w:t>
      </w:r>
      <w:r w:rsidR="008C41CF" w:rsidRPr="005D73EE">
        <w:rPr>
          <w:sz w:val="26"/>
          <w:szCs w:val="26"/>
        </w:rPr>
        <w:t xml:space="preserve">аналогичном периоде </w:t>
      </w:r>
      <w:r w:rsidR="00B77578" w:rsidRPr="005D73EE">
        <w:rPr>
          <w:sz w:val="26"/>
          <w:szCs w:val="26"/>
        </w:rPr>
        <w:t>20</w:t>
      </w:r>
      <w:r w:rsidR="00F156D4" w:rsidRPr="005D73EE">
        <w:rPr>
          <w:sz w:val="26"/>
          <w:szCs w:val="26"/>
        </w:rPr>
        <w:t>20</w:t>
      </w:r>
      <w:r w:rsidR="00B77578" w:rsidRPr="005D73EE">
        <w:rPr>
          <w:sz w:val="26"/>
          <w:szCs w:val="26"/>
        </w:rPr>
        <w:t xml:space="preserve"> год</w:t>
      </w:r>
      <w:r w:rsidR="008C41CF" w:rsidRPr="005D73EE">
        <w:rPr>
          <w:sz w:val="26"/>
          <w:szCs w:val="26"/>
        </w:rPr>
        <w:t>а</w:t>
      </w:r>
      <w:r w:rsidR="00B77578" w:rsidRPr="005D73EE">
        <w:rPr>
          <w:sz w:val="26"/>
          <w:szCs w:val="26"/>
        </w:rPr>
        <w:t xml:space="preserve"> </w:t>
      </w:r>
      <w:r w:rsidRPr="005D73EE">
        <w:rPr>
          <w:sz w:val="26"/>
          <w:szCs w:val="26"/>
        </w:rPr>
        <w:t>(</w:t>
      </w:r>
      <w:r w:rsidR="00415A0E" w:rsidRPr="005D73EE">
        <w:rPr>
          <w:sz w:val="26"/>
          <w:szCs w:val="26"/>
        </w:rPr>
        <w:t>37</w:t>
      </w:r>
      <w:r w:rsidRPr="005D73EE">
        <w:rPr>
          <w:sz w:val="26"/>
          <w:szCs w:val="26"/>
        </w:rPr>
        <w:t>)</w:t>
      </w:r>
      <w:r w:rsidRPr="005D73EE">
        <w:rPr>
          <w:rStyle w:val="FontStyle20"/>
          <w:sz w:val="26"/>
          <w:szCs w:val="26"/>
        </w:rPr>
        <w:t>.</w:t>
      </w:r>
    </w:p>
    <w:p w:rsidR="005C464B" w:rsidRPr="005D73EE" w:rsidRDefault="008C41CF" w:rsidP="00D13322">
      <w:pPr>
        <w:pStyle w:val="Style4"/>
        <w:widowControl/>
        <w:spacing w:line="240" w:lineRule="auto"/>
        <w:rPr>
          <w:rStyle w:val="FontStyle20"/>
          <w:sz w:val="26"/>
          <w:szCs w:val="26"/>
        </w:rPr>
      </w:pPr>
      <w:r w:rsidRPr="005D73EE">
        <w:rPr>
          <w:rStyle w:val="FontStyle20"/>
          <w:sz w:val="26"/>
          <w:szCs w:val="26"/>
        </w:rPr>
        <w:t>За 9 мес. 2021 года</w:t>
      </w:r>
      <w:r w:rsidR="00315B1A" w:rsidRPr="005D73EE">
        <w:rPr>
          <w:rStyle w:val="FontStyle20"/>
          <w:sz w:val="26"/>
          <w:szCs w:val="26"/>
        </w:rPr>
        <w:t xml:space="preserve"> </w:t>
      </w:r>
      <w:r w:rsidR="00194E97" w:rsidRPr="005D73EE">
        <w:rPr>
          <w:rStyle w:val="FontStyle20"/>
          <w:sz w:val="26"/>
          <w:szCs w:val="26"/>
        </w:rPr>
        <w:t xml:space="preserve">возбуждено </w:t>
      </w:r>
      <w:r w:rsidR="001E3F1B" w:rsidRPr="005D73EE">
        <w:rPr>
          <w:rStyle w:val="FontStyle20"/>
          <w:sz w:val="26"/>
          <w:szCs w:val="26"/>
        </w:rPr>
        <w:t>306</w:t>
      </w:r>
      <w:r w:rsidR="00194E97" w:rsidRPr="005D73EE">
        <w:rPr>
          <w:rStyle w:val="FontStyle20"/>
          <w:sz w:val="26"/>
          <w:szCs w:val="26"/>
        </w:rPr>
        <w:t xml:space="preserve"> дел об административных правонарушениях</w:t>
      </w:r>
      <w:r w:rsidR="00ED32DB" w:rsidRPr="005D73EE">
        <w:rPr>
          <w:rStyle w:val="FontStyle20"/>
          <w:sz w:val="26"/>
          <w:szCs w:val="26"/>
        </w:rPr>
        <w:t xml:space="preserve"> (</w:t>
      </w:r>
      <w:r w:rsidR="001E3F1B" w:rsidRPr="005D73EE">
        <w:rPr>
          <w:rStyle w:val="FontStyle20"/>
          <w:sz w:val="26"/>
          <w:szCs w:val="26"/>
        </w:rPr>
        <w:t>283)</w:t>
      </w:r>
      <w:r w:rsidR="00194E97" w:rsidRPr="005D73EE">
        <w:rPr>
          <w:rStyle w:val="FontStyle20"/>
          <w:sz w:val="26"/>
          <w:szCs w:val="26"/>
        </w:rPr>
        <w:t xml:space="preserve">. </w:t>
      </w:r>
    </w:p>
    <w:p w:rsidR="001E3F1B" w:rsidRPr="005D73EE" w:rsidRDefault="00194E97" w:rsidP="00D13322">
      <w:pPr>
        <w:pStyle w:val="Style4"/>
        <w:widowControl/>
        <w:spacing w:line="240" w:lineRule="auto"/>
        <w:rPr>
          <w:rStyle w:val="FontStyle20"/>
          <w:sz w:val="26"/>
          <w:szCs w:val="26"/>
        </w:rPr>
      </w:pPr>
      <w:r w:rsidRPr="005D73EE">
        <w:rPr>
          <w:rStyle w:val="FontStyle20"/>
          <w:sz w:val="26"/>
          <w:szCs w:val="26"/>
        </w:rPr>
        <w:t xml:space="preserve">Общая сумма наложенных штрафов составила </w:t>
      </w:r>
      <w:r w:rsidR="001E3F1B" w:rsidRPr="005D73EE">
        <w:rPr>
          <w:rStyle w:val="FontStyle20"/>
          <w:sz w:val="26"/>
          <w:szCs w:val="26"/>
        </w:rPr>
        <w:t xml:space="preserve">18 831 </w:t>
      </w:r>
      <w:r w:rsidRPr="005D73EE">
        <w:rPr>
          <w:rStyle w:val="FontStyle20"/>
          <w:sz w:val="26"/>
          <w:szCs w:val="26"/>
        </w:rPr>
        <w:t>тыс. руб</w:t>
      </w:r>
      <w:r w:rsidR="0006450D" w:rsidRPr="005D73EE">
        <w:rPr>
          <w:rStyle w:val="FontStyle20"/>
          <w:sz w:val="26"/>
          <w:szCs w:val="26"/>
        </w:rPr>
        <w:t>. (</w:t>
      </w:r>
      <w:r w:rsidR="001E3F1B" w:rsidRPr="005D73EE">
        <w:rPr>
          <w:rStyle w:val="FontStyle20"/>
          <w:sz w:val="26"/>
          <w:szCs w:val="26"/>
        </w:rPr>
        <w:t>26 693</w:t>
      </w:r>
      <w:r w:rsidR="0006450D" w:rsidRPr="005D73EE">
        <w:rPr>
          <w:rStyle w:val="FontStyle20"/>
          <w:sz w:val="26"/>
          <w:szCs w:val="26"/>
        </w:rPr>
        <w:t xml:space="preserve"> тыс. руб</w:t>
      </w:r>
      <w:r w:rsidR="001E3F1B" w:rsidRPr="005D73EE">
        <w:rPr>
          <w:rStyle w:val="FontStyle20"/>
          <w:sz w:val="26"/>
          <w:szCs w:val="26"/>
        </w:rPr>
        <w:t>.</w:t>
      </w:r>
      <w:r w:rsidR="005C464B" w:rsidRPr="005D73EE">
        <w:rPr>
          <w:rStyle w:val="FontStyle20"/>
          <w:sz w:val="26"/>
          <w:szCs w:val="26"/>
        </w:rPr>
        <w:t>).</w:t>
      </w:r>
    </w:p>
    <w:p w:rsidR="00194E97" w:rsidRPr="005D73EE" w:rsidRDefault="00194E97" w:rsidP="00D13322">
      <w:pPr>
        <w:pStyle w:val="Style4"/>
        <w:widowControl/>
        <w:spacing w:line="240" w:lineRule="auto"/>
        <w:rPr>
          <w:rStyle w:val="FontStyle20"/>
          <w:sz w:val="26"/>
          <w:szCs w:val="26"/>
        </w:rPr>
      </w:pPr>
      <w:r w:rsidRPr="005D73EE">
        <w:rPr>
          <w:rStyle w:val="FontStyle20"/>
          <w:sz w:val="26"/>
          <w:szCs w:val="26"/>
        </w:rPr>
        <w:t>Из общего количества штрафов, подлежащих взыскани</w:t>
      </w:r>
      <w:r w:rsidR="005C464B" w:rsidRPr="005D73EE">
        <w:rPr>
          <w:rStyle w:val="FontStyle20"/>
          <w:sz w:val="26"/>
          <w:szCs w:val="26"/>
        </w:rPr>
        <w:t>ю, уплачено в отчё</w:t>
      </w:r>
      <w:r w:rsidR="004853E1" w:rsidRPr="005D73EE">
        <w:rPr>
          <w:rStyle w:val="FontStyle20"/>
          <w:sz w:val="26"/>
          <w:szCs w:val="26"/>
        </w:rPr>
        <w:t xml:space="preserve">тном периоде </w:t>
      </w:r>
      <w:r w:rsidR="001E3F1B" w:rsidRPr="005D73EE">
        <w:rPr>
          <w:rStyle w:val="FontStyle20"/>
          <w:sz w:val="26"/>
          <w:szCs w:val="26"/>
        </w:rPr>
        <w:t>14 371</w:t>
      </w:r>
      <w:r w:rsidRPr="005D73EE">
        <w:rPr>
          <w:rStyle w:val="FontStyle20"/>
          <w:sz w:val="26"/>
          <w:szCs w:val="26"/>
        </w:rPr>
        <w:t xml:space="preserve"> тыс. руб.</w:t>
      </w:r>
      <w:r w:rsidR="004853E1" w:rsidRPr="005D73EE">
        <w:rPr>
          <w:rStyle w:val="FontStyle20"/>
          <w:sz w:val="26"/>
          <w:szCs w:val="26"/>
        </w:rPr>
        <w:t xml:space="preserve"> (</w:t>
      </w:r>
      <w:r w:rsidR="001E3F1B" w:rsidRPr="005D73EE">
        <w:rPr>
          <w:rStyle w:val="FontStyle20"/>
          <w:sz w:val="26"/>
          <w:szCs w:val="26"/>
        </w:rPr>
        <w:t>12 164</w:t>
      </w:r>
      <w:r w:rsidR="004853E1" w:rsidRPr="005D73EE">
        <w:rPr>
          <w:rStyle w:val="FontStyle20"/>
          <w:sz w:val="26"/>
          <w:szCs w:val="26"/>
        </w:rPr>
        <w:t xml:space="preserve"> тыс. руб.)</w:t>
      </w:r>
      <w:r w:rsidRPr="005D73EE">
        <w:rPr>
          <w:rStyle w:val="FontStyle20"/>
          <w:sz w:val="26"/>
          <w:szCs w:val="26"/>
        </w:rPr>
        <w:t>.</w:t>
      </w:r>
    </w:p>
    <w:p w:rsidR="00BA778E" w:rsidRPr="005D73EE" w:rsidRDefault="00BA778E" w:rsidP="00BA778E">
      <w:pPr>
        <w:pStyle w:val="Style4"/>
        <w:widowControl/>
        <w:spacing w:line="240" w:lineRule="auto"/>
        <w:rPr>
          <w:rStyle w:val="FontStyle20"/>
          <w:sz w:val="26"/>
          <w:szCs w:val="26"/>
        </w:rPr>
      </w:pPr>
      <w:r w:rsidRPr="005D73EE">
        <w:rPr>
          <w:rStyle w:val="FontStyle20"/>
          <w:sz w:val="26"/>
          <w:szCs w:val="26"/>
        </w:rPr>
        <w:t xml:space="preserve">Общее количество обращений </w:t>
      </w:r>
      <w:r w:rsidR="001E3F1B" w:rsidRPr="005D73EE">
        <w:rPr>
          <w:rStyle w:val="FontStyle20"/>
          <w:sz w:val="26"/>
          <w:szCs w:val="26"/>
        </w:rPr>
        <w:t xml:space="preserve">существенно </w:t>
      </w:r>
      <w:r w:rsidRPr="005D73EE">
        <w:rPr>
          <w:rStyle w:val="FontStyle20"/>
          <w:sz w:val="26"/>
          <w:szCs w:val="26"/>
        </w:rPr>
        <w:t>выросло</w:t>
      </w:r>
      <w:r w:rsidR="001E3F1B" w:rsidRPr="005D73EE">
        <w:rPr>
          <w:rStyle w:val="FontStyle20"/>
          <w:sz w:val="26"/>
          <w:szCs w:val="26"/>
        </w:rPr>
        <w:t>.</w:t>
      </w:r>
      <w:r w:rsidRPr="005D73EE">
        <w:rPr>
          <w:rStyle w:val="FontStyle20"/>
          <w:sz w:val="26"/>
          <w:szCs w:val="26"/>
        </w:rPr>
        <w:t xml:space="preserve"> </w:t>
      </w:r>
      <w:r w:rsidR="008C41CF" w:rsidRPr="005D73EE">
        <w:rPr>
          <w:rStyle w:val="FontStyle20"/>
          <w:sz w:val="26"/>
          <w:szCs w:val="26"/>
        </w:rPr>
        <w:t>За отч</w:t>
      </w:r>
      <w:r w:rsidR="005C464B" w:rsidRPr="005D73EE">
        <w:rPr>
          <w:rStyle w:val="FontStyle20"/>
          <w:sz w:val="26"/>
          <w:szCs w:val="26"/>
        </w:rPr>
        <w:t>ё</w:t>
      </w:r>
      <w:r w:rsidR="008C41CF" w:rsidRPr="005D73EE">
        <w:rPr>
          <w:rStyle w:val="FontStyle20"/>
          <w:sz w:val="26"/>
          <w:szCs w:val="26"/>
        </w:rPr>
        <w:t xml:space="preserve">тный период </w:t>
      </w:r>
      <w:r w:rsidRPr="005D73EE">
        <w:rPr>
          <w:rStyle w:val="FontStyle20"/>
          <w:sz w:val="26"/>
          <w:szCs w:val="26"/>
        </w:rPr>
        <w:t xml:space="preserve"> получено и рассмотрено </w:t>
      </w:r>
      <w:r w:rsidR="008C41CF" w:rsidRPr="005D73EE">
        <w:rPr>
          <w:rStyle w:val="FontStyle20"/>
          <w:sz w:val="26"/>
          <w:szCs w:val="26"/>
        </w:rPr>
        <w:t>1003</w:t>
      </w:r>
      <w:r w:rsidRPr="005D73EE">
        <w:rPr>
          <w:rStyle w:val="FontStyle20"/>
          <w:sz w:val="26"/>
          <w:szCs w:val="26"/>
        </w:rPr>
        <w:t xml:space="preserve"> обращений граждан, юридических лиц и индивидуальных предпринимателей (</w:t>
      </w:r>
      <w:r w:rsidR="008C41CF" w:rsidRPr="005D73EE">
        <w:rPr>
          <w:rStyle w:val="FontStyle20"/>
          <w:sz w:val="26"/>
          <w:szCs w:val="26"/>
        </w:rPr>
        <w:t>645</w:t>
      </w:r>
      <w:r w:rsidRPr="005D73EE">
        <w:rPr>
          <w:rStyle w:val="FontStyle20"/>
          <w:sz w:val="26"/>
          <w:szCs w:val="26"/>
        </w:rPr>
        <w:t>).</w:t>
      </w:r>
    </w:p>
    <w:p w:rsidR="003F309C" w:rsidRPr="005D73EE" w:rsidRDefault="003F309C" w:rsidP="00763228">
      <w:pPr>
        <w:autoSpaceDE w:val="0"/>
        <w:autoSpaceDN w:val="0"/>
        <w:adjustRightInd w:val="0"/>
        <w:ind w:firstLine="708"/>
        <w:jc w:val="both"/>
        <w:rPr>
          <w:sz w:val="26"/>
          <w:szCs w:val="26"/>
        </w:rPr>
      </w:pPr>
    </w:p>
    <w:p w:rsidR="000A2A47" w:rsidRPr="005D73EE" w:rsidRDefault="000A2A47" w:rsidP="00D416B9">
      <w:pPr>
        <w:shd w:val="clear" w:color="auto" w:fill="FFFFFF"/>
        <w:jc w:val="center"/>
        <w:textAlignment w:val="baseline"/>
        <w:rPr>
          <w:b/>
          <w:color w:val="000000"/>
          <w:sz w:val="26"/>
          <w:szCs w:val="26"/>
        </w:rPr>
      </w:pPr>
      <w:r w:rsidRPr="005D73EE">
        <w:rPr>
          <w:b/>
          <w:color w:val="000000"/>
          <w:sz w:val="26"/>
          <w:szCs w:val="26"/>
        </w:rPr>
        <w:t>ГСМ</w:t>
      </w:r>
    </w:p>
    <w:p w:rsidR="000A2A47" w:rsidRPr="005D73EE" w:rsidRDefault="000A2A47" w:rsidP="00763228">
      <w:pPr>
        <w:shd w:val="clear" w:color="auto" w:fill="FFFFFF"/>
        <w:ind w:firstLine="709"/>
        <w:jc w:val="both"/>
        <w:textAlignment w:val="baseline"/>
        <w:rPr>
          <w:color w:val="000000"/>
          <w:sz w:val="26"/>
          <w:szCs w:val="26"/>
        </w:rPr>
      </w:pPr>
      <w:r w:rsidRPr="005D73EE">
        <w:rPr>
          <w:color w:val="000000"/>
          <w:sz w:val="26"/>
          <w:szCs w:val="26"/>
        </w:rPr>
        <w:t>По результатам еженедельных мониторингов цен на нефтепродукты за 9 мес</w:t>
      </w:r>
      <w:r w:rsidR="005C464B" w:rsidRPr="005D73EE">
        <w:rPr>
          <w:color w:val="000000"/>
          <w:sz w:val="26"/>
          <w:szCs w:val="26"/>
        </w:rPr>
        <w:t>.</w:t>
      </w:r>
      <w:r w:rsidRPr="005D73EE">
        <w:rPr>
          <w:color w:val="000000"/>
          <w:sz w:val="26"/>
          <w:szCs w:val="26"/>
        </w:rPr>
        <w:t xml:space="preserve"> 2021 года произошло повышение розничных цен на все виды топлива на территории Волгоградской области и составило в среднем:</w:t>
      </w:r>
    </w:p>
    <w:p w:rsidR="000A2A47" w:rsidRPr="005D73EE" w:rsidRDefault="000A2A47" w:rsidP="00763228">
      <w:pPr>
        <w:shd w:val="clear" w:color="auto" w:fill="FFFFFF"/>
        <w:ind w:firstLine="709"/>
        <w:jc w:val="both"/>
        <w:textAlignment w:val="baseline"/>
        <w:rPr>
          <w:color w:val="000000"/>
          <w:sz w:val="26"/>
          <w:szCs w:val="26"/>
        </w:rPr>
      </w:pPr>
      <w:r w:rsidRPr="005D73EE">
        <w:rPr>
          <w:color w:val="000000"/>
          <w:sz w:val="26"/>
          <w:szCs w:val="26"/>
        </w:rPr>
        <w:t>- бензин АИ-92 на 3,35% (при повышении закупочных цен на 18%)</w:t>
      </w:r>
    </w:p>
    <w:p w:rsidR="000A2A47" w:rsidRPr="005D73EE" w:rsidRDefault="000A2A47" w:rsidP="00763228">
      <w:pPr>
        <w:shd w:val="clear" w:color="auto" w:fill="FFFFFF"/>
        <w:ind w:firstLine="709"/>
        <w:jc w:val="both"/>
        <w:textAlignment w:val="baseline"/>
        <w:rPr>
          <w:color w:val="000000"/>
          <w:sz w:val="26"/>
          <w:szCs w:val="26"/>
        </w:rPr>
      </w:pPr>
      <w:r w:rsidRPr="005D73EE">
        <w:rPr>
          <w:color w:val="000000"/>
          <w:sz w:val="26"/>
          <w:szCs w:val="26"/>
        </w:rPr>
        <w:t>- бензин АИ-95 на 5,14% (при повышении закупочных цен на 22%).</w:t>
      </w:r>
    </w:p>
    <w:p w:rsidR="000A2A47" w:rsidRPr="005D73EE" w:rsidRDefault="000A2A47" w:rsidP="00763228">
      <w:pPr>
        <w:shd w:val="clear" w:color="auto" w:fill="FFFFFF"/>
        <w:ind w:firstLine="709"/>
        <w:jc w:val="both"/>
        <w:textAlignment w:val="baseline"/>
        <w:rPr>
          <w:color w:val="000000"/>
          <w:sz w:val="26"/>
          <w:szCs w:val="26"/>
        </w:rPr>
      </w:pPr>
      <w:r w:rsidRPr="005D73EE">
        <w:rPr>
          <w:color w:val="000000"/>
          <w:sz w:val="26"/>
          <w:szCs w:val="26"/>
        </w:rPr>
        <w:t>- дизельное топливо на 1,99% (при повышении закупочных цен на 8,7%).</w:t>
      </w:r>
    </w:p>
    <w:p w:rsidR="000A2A47" w:rsidRPr="005D73EE" w:rsidRDefault="000A2A47" w:rsidP="005C464B">
      <w:pPr>
        <w:shd w:val="clear" w:color="auto" w:fill="FFFFFF"/>
        <w:ind w:firstLine="709"/>
        <w:jc w:val="both"/>
        <w:textAlignment w:val="baseline"/>
        <w:rPr>
          <w:color w:val="000000"/>
          <w:sz w:val="26"/>
          <w:szCs w:val="26"/>
        </w:rPr>
      </w:pPr>
      <w:r w:rsidRPr="005D73EE">
        <w:rPr>
          <w:color w:val="000000"/>
          <w:sz w:val="26"/>
          <w:szCs w:val="26"/>
        </w:rPr>
        <w:t xml:space="preserve">На территории Волгоградской области признаки доминирования на розничных рынках автомобильных бензинов и дизельного топлива усматриваются в положении </w:t>
      </w:r>
      <w:r w:rsidRPr="005D73EE">
        <w:rPr>
          <w:color w:val="000000"/>
          <w:sz w:val="26"/>
          <w:szCs w:val="26"/>
        </w:rPr>
        <w:lastRenderedPageBreak/>
        <w:t>ООО «ЛУКОЙЛ-Югнефтепродукт», в свя</w:t>
      </w:r>
      <w:bookmarkStart w:id="0" w:name="_GoBack"/>
      <w:bookmarkEnd w:id="0"/>
      <w:r w:rsidRPr="005D73EE">
        <w:rPr>
          <w:color w:val="000000"/>
          <w:sz w:val="26"/>
          <w:szCs w:val="26"/>
        </w:rPr>
        <w:t>зи с чем на данный хозяйствующий субъект могут распространяться запреты, предусмотренные статьей 10 Федерального закона от 26.07.2006 № 135-ФЗ «О защите конкуренции» (далее – Закон о защите конкуренции).</w:t>
      </w:r>
    </w:p>
    <w:p w:rsidR="000A2A47" w:rsidRPr="005D73EE" w:rsidRDefault="000A2A47" w:rsidP="005C464B">
      <w:pPr>
        <w:shd w:val="clear" w:color="auto" w:fill="FFFFFF"/>
        <w:ind w:firstLine="709"/>
        <w:jc w:val="both"/>
        <w:textAlignment w:val="baseline"/>
        <w:rPr>
          <w:color w:val="000000"/>
          <w:sz w:val="26"/>
          <w:szCs w:val="26"/>
        </w:rPr>
      </w:pPr>
      <w:r w:rsidRPr="005D73EE">
        <w:rPr>
          <w:b/>
          <w:color w:val="000000"/>
          <w:sz w:val="26"/>
          <w:szCs w:val="26"/>
        </w:rPr>
        <w:t>Розничная цена ООО «ЛУКОЙЛ-Югнефтепродукт»</w:t>
      </w:r>
      <w:r w:rsidRPr="005D73EE">
        <w:rPr>
          <w:color w:val="000000"/>
          <w:sz w:val="26"/>
          <w:szCs w:val="26"/>
        </w:rPr>
        <w:t xml:space="preserve"> за период с 01.01.2021 по 30.09.2021 на АИ-92 выросла на 1,83% при повышении закупочных цен на указанный вид топлива на 19%; розничная цена на АИ-95 выросла на 2,97% при повышении закупочных цен на 22%, розничная цена на ДТ выросла на 1,88% при повышении закупочных цен на 4,43%.</w:t>
      </w:r>
    </w:p>
    <w:p w:rsidR="000A2A47" w:rsidRPr="005D73EE" w:rsidRDefault="000A2A47" w:rsidP="005C464B">
      <w:pPr>
        <w:shd w:val="clear" w:color="auto" w:fill="FFFFFF"/>
        <w:ind w:firstLine="709"/>
        <w:jc w:val="both"/>
        <w:textAlignment w:val="baseline"/>
        <w:rPr>
          <w:color w:val="000000"/>
          <w:sz w:val="26"/>
          <w:szCs w:val="26"/>
        </w:rPr>
      </w:pPr>
      <w:r w:rsidRPr="005D73EE">
        <w:rPr>
          <w:color w:val="000000"/>
          <w:sz w:val="26"/>
          <w:szCs w:val="26"/>
        </w:rPr>
        <w:t>Таким образом, повышение розничных цен ООО «ЛУКОЙЛ-Югнефтепродукт» на нефтепродукты за период с 01.01.2021 по 30.09.2021 обусловлено значительным повышением закупочных цен и не превышает уровень инфляции за аналогичный период.</w:t>
      </w:r>
    </w:p>
    <w:p w:rsidR="000A2A47" w:rsidRPr="005D73EE" w:rsidRDefault="000A2A47" w:rsidP="005C464B">
      <w:pPr>
        <w:shd w:val="clear" w:color="auto" w:fill="FFFFFF"/>
        <w:ind w:firstLine="709"/>
        <w:jc w:val="both"/>
        <w:textAlignment w:val="baseline"/>
        <w:rPr>
          <w:color w:val="000000"/>
          <w:sz w:val="26"/>
          <w:szCs w:val="26"/>
        </w:rPr>
      </w:pPr>
      <w:r w:rsidRPr="005D73EE">
        <w:rPr>
          <w:color w:val="000000"/>
          <w:sz w:val="26"/>
          <w:szCs w:val="26"/>
        </w:rPr>
        <w:t>В действиях организаций, осуществляющих розничную реализацию нефтепродуктов на территории Волгоградской области, нарушений антимонопольного законодательства не выявлено.</w:t>
      </w:r>
    </w:p>
    <w:p w:rsidR="000A2A47" w:rsidRPr="005D73EE" w:rsidRDefault="005C464B" w:rsidP="005C464B">
      <w:pPr>
        <w:shd w:val="clear" w:color="auto" w:fill="FFFFFF"/>
        <w:ind w:firstLine="709"/>
        <w:jc w:val="both"/>
        <w:textAlignment w:val="baseline"/>
        <w:rPr>
          <w:color w:val="000000"/>
          <w:sz w:val="26"/>
          <w:szCs w:val="26"/>
        </w:rPr>
      </w:pPr>
      <w:r w:rsidRPr="005D73EE">
        <w:rPr>
          <w:color w:val="000000"/>
          <w:sz w:val="26"/>
          <w:szCs w:val="26"/>
        </w:rPr>
        <w:t>В</w:t>
      </w:r>
      <w:r w:rsidR="000A2A47" w:rsidRPr="005D73EE">
        <w:rPr>
          <w:color w:val="000000"/>
          <w:sz w:val="26"/>
          <w:szCs w:val="26"/>
        </w:rPr>
        <w:t xml:space="preserve"> мае 2021 года в действиях ООО «ЛУКОЙЛ-Югнефтепродукт» выявлено установление разного уровня цен на бензины на </w:t>
      </w:r>
      <w:r w:rsidRPr="005D73EE">
        <w:rPr>
          <w:color w:val="000000"/>
          <w:sz w:val="26"/>
          <w:szCs w:val="26"/>
        </w:rPr>
        <w:t>АЗС в Волгоградской области путё</w:t>
      </w:r>
      <w:r w:rsidR="000A2A47" w:rsidRPr="005D73EE">
        <w:rPr>
          <w:color w:val="000000"/>
          <w:sz w:val="26"/>
          <w:szCs w:val="26"/>
        </w:rPr>
        <w:t xml:space="preserve">м проведения на ряде АЗС акции «ДЕНЬ-НОЧЬ», в связи с чем ООО «ЛУКОЙЛ-Югнефтепродукт» выдано предупреждение о снижении розничных цен на автомобильные бензины ЭКТО-92, АИ-95-К5, ЭКТО Plus (95) на акционных АЗС до общего уровня соответствующих цен на АЗС, эксплуатируемых ООО «ЛУКОЙЛ-Югнефтепродукт» на территории Волгоградской области. </w:t>
      </w:r>
    </w:p>
    <w:p w:rsidR="000A2A47" w:rsidRPr="005D73EE" w:rsidRDefault="000A2A47" w:rsidP="005C464B">
      <w:pPr>
        <w:shd w:val="clear" w:color="auto" w:fill="FFFFFF"/>
        <w:ind w:firstLine="709"/>
        <w:jc w:val="both"/>
        <w:textAlignment w:val="baseline"/>
        <w:rPr>
          <w:color w:val="000000"/>
          <w:sz w:val="26"/>
          <w:szCs w:val="26"/>
        </w:rPr>
      </w:pPr>
      <w:r w:rsidRPr="005D73EE">
        <w:rPr>
          <w:color w:val="000000"/>
          <w:sz w:val="26"/>
          <w:szCs w:val="26"/>
        </w:rPr>
        <w:t>Указанное предупреждение, выданное по признакам нарушения п. 6 ч. 1 ст. 10 Закона о защите конкуренции, ООО «ЛУКОЙЛ-Югнефтепродукт» исполнено в срок, в связи с чем дело о нарушении антимонопольного законодательства не возбуждалось.</w:t>
      </w:r>
    </w:p>
    <w:p w:rsidR="000A2A47" w:rsidRPr="005D73EE" w:rsidRDefault="000A2A47" w:rsidP="000A2A47">
      <w:pPr>
        <w:shd w:val="clear" w:color="auto" w:fill="FFFFFF"/>
        <w:spacing w:after="75"/>
        <w:ind w:firstLine="709"/>
        <w:jc w:val="both"/>
        <w:textAlignment w:val="baseline"/>
        <w:rPr>
          <w:b/>
          <w:color w:val="000000"/>
          <w:sz w:val="26"/>
          <w:szCs w:val="26"/>
        </w:rPr>
      </w:pPr>
    </w:p>
    <w:p w:rsidR="000A2A47" w:rsidRPr="005D73EE" w:rsidRDefault="00A83496" w:rsidP="00763228">
      <w:pPr>
        <w:shd w:val="clear" w:color="auto" w:fill="FFFFFF"/>
        <w:ind w:firstLine="709"/>
        <w:jc w:val="center"/>
        <w:textAlignment w:val="baseline"/>
        <w:rPr>
          <w:b/>
          <w:color w:val="000000"/>
          <w:sz w:val="26"/>
          <w:szCs w:val="26"/>
        </w:rPr>
      </w:pPr>
      <w:r w:rsidRPr="005D73EE">
        <w:rPr>
          <w:b/>
          <w:color w:val="000000"/>
          <w:sz w:val="26"/>
          <w:szCs w:val="26"/>
        </w:rPr>
        <w:t>Сжиженный углеводородный газ (СУГ)</w:t>
      </w:r>
    </w:p>
    <w:p w:rsidR="000A2A47" w:rsidRPr="005D73EE" w:rsidRDefault="000A2A47" w:rsidP="00763228">
      <w:pPr>
        <w:shd w:val="clear" w:color="auto" w:fill="FFFFFF"/>
        <w:ind w:firstLine="709"/>
        <w:jc w:val="both"/>
        <w:textAlignment w:val="baseline"/>
        <w:rPr>
          <w:color w:val="000000"/>
          <w:sz w:val="26"/>
          <w:szCs w:val="26"/>
        </w:rPr>
      </w:pPr>
      <w:r w:rsidRPr="005D73EE">
        <w:rPr>
          <w:color w:val="000000"/>
          <w:sz w:val="26"/>
          <w:szCs w:val="26"/>
        </w:rPr>
        <w:t>По результатам еженедельных мониторингов цен на СУГ за 9 мес</w:t>
      </w:r>
      <w:r w:rsidR="00A83496" w:rsidRPr="005D73EE">
        <w:rPr>
          <w:color w:val="000000"/>
          <w:sz w:val="26"/>
          <w:szCs w:val="26"/>
        </w:rPr>
        <w:t>.</w:t>
      </w:r>
      <w:r w:rsidRPr="005D73EE">
        <w:rPr>
          <w:color w:val="000000"/>
          <w:sz w:val="26"/>
          <w:szCs w:val="26"/>
        </w:rPr>
        <w:t xml:space="preserve"> 2021 года произошло повышение розничных цен на 30%</w:t>
      </w:r>
      <w:r w:rsidR="00A83496" w:rsidRPr="005D73EE">
        <w:rPr>
          <w:color w:val="000000"/>
          <w:sz w:val="26"/>
          <w:szCs w:val="26"/>
        </w:rPr>
        <w:t xml:space="preserve"> при повышении закупочных</w:t>
      </w:r>
      <w:r w:rsidRPr="005D73EE">
        <w:rPr>
          <w:color w:val="000000"/>
          <w:sz w:val="26"/>
          <w:szCs w:val="26"/>
        </w:rPr>
        <w:t xml:space="preserve"> цен на 67%.</w:t>
      </w:r>
    </w:p>
    <w:p w:rsidR="000A2A47" w:rsidRPr="005D73EE" w:rsidRDefault="00A83496" w:rsidP="00763228">
      <w:pPr>
        <w:shd w:val="clear" w:color="auto" w:fill="FFFFFF"/>
        <w:ind w:firstLine="709"/>
        <w:jc w:val="both"/>
        <w:textAlignment w:val="baseline"/>
        <w:rPr>
          <w:color w:val="000000"/>
          <w:sz w:val="26"/>
          <w:szCs w:val="26"/>
        </w:rPr>
      </w:pPr>
      <w:r w:rsidRPr="005D73EE">
        <w:rPr>
          <w:color w:val="000000"/>
          <w:sz w:val="26"/>
          <w:szCs w:val="26"/>
        </w:rPr>
        <w:t>Контроль за закупочными (</w:t>
      </w:r>
      <w:r w:rsidR="000A2A47" w:rsidRPr="005D73EE">
        <w:rPr>
          <w:color w:val="000000"/>
          <w:sz w:val="26"/>
          <w:szCs w:val="26"/>
        </w:rPr>
        <w:t>оптовыми отпускными</w:t>
      </w:r>
      <w:r w:rsidRPr="005D73EE">
        <w:rPr>
          <w:color w:val="000000"/>
          <w:sz w:val="26"/>
          <w:szCs w:val="26"/>
        </w:rPr>
        <w:t>)</w:t>
      </w:r>
      <w:r w:rsidR="000A2A47" w:rsidRPr="005D73EE">
        <w:rPr>
          <w:color w:val="000000"/>
          <w:sz w:val="26"/>
          <w:szCs w:val="26"/>
        </w:rPr>
        <w:t xml:space="preserve"> ценами заводов-производителей СУГ осуществляет центральный аппарат ФАС России (г. Москва).</w:t>
      </w:r>
    </w:p>
    <w:p w:rsidR="000A2A47" w:rsidRPr="005D73EE" w:rsidRDefault="000A2A47" w:rsidP="00763228">
      <w:pPr>
        <w:shd w:val="clear" w:color="auto" w:fill="FFFFFF"/>
        <w:ind w:firstLine="709"/>
        <w:jc w:val="both"/>
        <w:textAlignment w:val="baseline"/>
        <w:rPr>
          <w:color w:val="000000"/>
          <w:sz w:val="26"/>
          <w:szCs w:val="26"/>
        </w:rPr>
      </w:pPr>
      <w:r w:rsidRPr="005D73EE">
        <w:rPr>
          <w:color w:val="000000"/>
          <w:sz w:val="26"/>
          <w:szCs w:val="26"/>
        </w:rPr>
        <w:t>В целях стабилизации ценовой ситуации на рынке СУГ ФАС России совместно с Минэнерго</w:t>
      </w:r>
      <w:r w:rsidR="00A83496" w:rsidRPr="005D73EE">
        <w:rPr>
          <w:color w:val="000000"/>
          <w:sz w:val="26"/>
          <w:szCs w:val="26"/>
        </w:rPr>
        <w:t xml:space="preserve"> России</w:t>
      </w:r>
      <w:r w:rsidRPr="005D73EE">
        <w:rPr>
          <w:color w:val="000000"/>
          <w:sz w:val="26"/>
          <w:szCs w:val="26"/>
        </w:rPr>
        <w:t xml:space="preserve"> рекомендовал</w:t>
      </w:r>
      <w:r w:rsidR="00A83496" w:rsidRPr="005D73EE">
        <w:rPr>
          <w:color w:val="000000"/>
          <w:sz w:val="26"/>
          <w:szCs w:val="26"/>
        </w:rPr>
        <w:t>и</w:t>
      </w:r>
      <w:r w:rsidRPr="005D73EE">
        <w:rPr>
          <w:color w:val="000000"/>
          <w:sz w:val="26"/>
          <w:szCs w:val="26"/>
        </w:rPr>
        <w:t xml:space="preserve"> крупным производителям перераспределить поставки СУГ с экспорта на внутренний рынок для удовлетв</w:t>
      </w:r>
      <w:r w:rsidR="00A83496" w:rsidRPr="005D73EE">
        <w:rPr>
          <w:color w:val="000000"/>
          <w:sz w:val="26"/>
          <w:szCs w:val="26"/>
        </w:rPr>
        <w:t>орения растущего</w:t>
      </w:r>
      <w:r w:rsidRPr="005D73EE">
        <w:rPr>
          <w:color w:val="000000"/>
          <w:sz w:val="26"/>
          <w:szCs w:val="26"/>
        </w:rPr>
        <w:t xml:space="preserve"> спроса на газомоторное топливо на АГЗС.</w:t>
      </w:r>
    </w:p>
    <w:p w:rsidR="00A83496" w:rsidRPr="005D73EE" w:rsidRDefault="00A83496" w:rsidP="000A2A47">
      <w:pPr>
        <w:shd w:val="clear" w:color="auto" w:fill="FFFFFF"/>
        <w:spacing w:after="75"/>
        <w:ind w:firstLine="709"/>
        <w:jc w:val="both"/>
        <w:textAlignment w:val="baseline"/>
        <w:rPr>
          <w:color w:val="000000"/>
          <w:sz w:val="26"/>
          <w:szCs w:val="26"/>
        </w:rPr>
      </w:pPr>
    </w:p>
    <w:p w:rsidR="000A2A47" w:rsidRPr="005D73EE" w:rsidRDefault="000A2A47" w:rsidP="00CC6DF3">
      <w:pPr>
        <w:shd w:val="clear" w:color="auto" w:fill="FFFFFF"/>
        <w:ind w:firstLine="709"/>
        <w:jc w:val="center"/>
        <w:textAlignment w:val="baseline"/>
        <w:rPr>
          <w:b/>
          <w:color w:val="000000"/>
          <w:sz w:val="26"/>
          <w:szCs w:val="26"/>
        </w:rPr>
      </w:pPr>
      <w:r w:rsidRPr="005D73EE">
        <w:rPr>
          <w:b/>
          <w:color w:val="000000"/>
          <w:sz w:val="26"/>
          <w:szCs w:val="26"/>
        </w:rPr>
        <w:t>Продукты питания</w:t>
      </w:r>
    </w:p>
    <w:p w:rsidR="000A2A47" w:rsidRPr="005D73EE" w:rsidRDefault="000A2A47" w:rsidP="00CC6DF3">
      <w:pPr>
        <w:shd w:val="clear" w:color="auto" w:fill="FFFFFF"/>
        <w:ind w:firstLine="709"/>
        <w:jc w:val="both"/>
        <w:textAlignment w:val="baseline"/>
        <w:rPr>
          <w:color w:val="000000"/>
          <w:sz w:val="26"/>
          <w:szCs w:val="26"/>
        </w:rPr>
      </w:pPr>
      <w:r w:rsidRPr="005D73EE">
        <w:rPr>
          <w:color w:val="000000"/>
          <w:sz w:val="26"/>
          <w:szCs w:val="26"/>
        </w:rPr>
        <w:t>ФАС России</w:t>
      </w:r>
      <w:r w:rsidRPr="005D73EE">
        <w:rPr>
          <w:sz w:val="26"/>
          <w:szCs w:val="26"/>
        </w:rPr>
        <w:t xml:space="preserve"> осуществляет </w:t>
      </w:r>
      <w:r w:rsidRPr="005D73EE">
        <w:rPr>
          <w:color w:val="000000"/>
          <w:sz w:val="26"/>
          <w:szCs w:val="26"/>
        </w:rPr>
        <w:t xml:space="preserve">контроль за ценообразованием на потребительском рынке в части обоснованности устанавливаемых хозяйствующим субъектом цен на товары (услуги) в случае, если данный хозяйствующий субъект занимает доминирующее положение, а также в части обоснованности ценообразования на товары в случае заключения участниками рынка антиконкурентных соглашений. </w:t>
      </w:r>
    </w:p>
    <w:p w:rsidR="000A2A47" w:rsidRPr="005D73EE" w:rsidRDefault="000A2A47" w:rsidP="00CC6DF3">
      <w:pPr>
        <w:shd w:val="clear" w:color="auto" w:fill="FFFFFF"/>
        <w:ind w:firstLine="709"/>
        <w:jc w:val="both"/>
        <w:textAlignment w:val="baseline"/>
        <w:rPr>
          <w:color w:val="000000"/>
          <w:sz w:val="26"/>
          <w:szCs w:val="26"/>
        </w:rPr>
      </w:pPr>
      <w:r w:rsidRPr="005D73EE">
        <w:rPr>
          <w:color w:val="000000"/>
          <w:sz w:val="26"/>
          <w:szCs w:val="26"/>
        </w:rPr>
        <w:t xml:space="preserve">Рынки услуг розничной торговли в Российской Федерации в целом являются конкурентными. На территории Волгоградской области отсутствуют хозяйствующие субъекты, занимающие доминирующее положение на рынках услуг розничной торговли. </w:t>
      </w:r>
    </w:p>
    <w:p w:rsidR="000A2A47" w:rsidRPr="005D73EE" w:rsidRDefault="000A2A47" w:rsidP="00CC6DF3">
      <w:pPr>
        <w:shd w:val="clear" w:color="auto" w:fill="FFFFFF"/>
        <w:ind w:firstLine="709"/>
        <w:jc w:val="both"/>
        <w:textAlignment w:val="baseline"/>
        <w:rPr>
          <w:color w:val="000000"/>
          <w:sz w:val="26"/>
          <w:szCs w:val="26"/>
        </w:rPr>
      </w:pPr>
      <w:r w:rsidRPr="005D73EE">
        <w:rPr>
          <w:color w:val="000000"/>
          <w:sz w:val="26"/>
          <w:szCs w:val="26"/>
        </w:rPr>
        <w:t>Территориальные управления ФАС России осуществляют постоянный монит</w:t>
      </w:r>
      <w:r w:rsidR="00C75AE4" w:rsidRPr="005D73EE">
        <w:rPr>
          <w:color w:val="000000"/>
          <w:sz w:val="26"/>
          <w:szCs w:val="26"/>
        </w:rPr>
        <w:t xml:space="preserve">Всего за 9 мксю 2021 г. возбуждено и рассмотрено 49 дел по жалобам </w:t>
      </w:r>
      <w:r w:rsidRPr="005D73EE">
        <w:rPr>
          <w:color w:val="000000"/>
          <w:sz w:val="26"/>
          <w:szCs w:val="26"/>
        </w:rPr>
        <w:t xml:space="preserve">оринг на </w:t>
      </w:r>
      <w:r w:rsidRPr="005D73EE">
        <w:rPr>
          <w:color w:val="000000"/>
          <w:sz w:val="26"/>
          <w:szCs w:val="26"/>
        </w:rPr>
        <w:lastRenderedPageBreak/>
        <w:t>рынках оптовой и розничной продажи социально значимых продовольственных товаров и плодоовощной продукции. Мониторинг ведется на предмет возможного необоснованного повышения цен, злоупотребления доминирующим положением на рынке, наличия запрещенных антимонопольным законодательством соглашений или согласованных действий участников соответствующих рынков.</w:t>
      </w:r>
    </w:p>
    <w:p w:rsidR="000A2A47" w:rsidRPr="005D73EE" w:rsidRDefault="000A2A47" w:rsidP="00CC6DF3">
      <w:pPr>
        <w:shd w:val="clear" w:color="auto" w:fill="FFFFFF"/>
        <w:ind w:firstLine="709"/>
        <w:jc w:val="both"/>
        <w:textAlignment w:val="baseline"/>
        <w:rPr>
          <w:color w:val="000000"/>
          <w:sz w:val="26"/>
          <w:szCs w:val="26"/>
        </w:rPr>
      </w:pPr>
      <w:r w:rsidRPr="005D73EE">
        <w:rPr>
          <w:color w:val="000000"/>
          <w:sz w:val="26"/>
          <w:szCs w:val="26"/>
        </w:rPr>
        <w:t xml:space="preserve">В целях получения оперативной информации о фактах повышения цен на социально значимые товары и продукты питания Волгоградским УФАС России организована «горячая линия». </w:t>
      </w:r>
      <w:r w:rsidR="00CC6DF3" w:rsidRPr="005D73EE">
        <w:rPr>
          <w:color w:val="000000"/>
          <w:sz w:val="26"/>
          <w:szCs w:val="26"/>
        </w:rPr>
        <w:t>Обобщённая информация, поступающ</w:t>
      </w:r>
      <w:r w:rsidRPr="005D73EE">
        <w:rPr>
          <w:color w:val="000000"/>
          <w:sz w:val="26"/>
          <w:szCs w:val="26"/>
        </w:rPr>
        <w:t>ая на «горячую линию», обращения граждан еженедельно направляется в ЦА ФАС России.</w:t>
      </w:r>
    </w:p>
    <w:p w:rsidR="000A2A47" w:rsidRPr="005D73EE" w:rsidRDefault="000A2A47" w:rsidP="00CC6DF3">
      <w:pPr>
        <w:shd w:val="clear" w:color="auto" w:fill="FFFFFF"/>
        <w:ind w:firstLine="709"/>
        <w:jc w:val="both"/>
        <w:textAlignment w:val="baseline"/>
        <w:rPr>
          <w:color w:val="000000"/>
          <w:sz w:val="26"/>
          <w:szCs w:val="26"/>
        </w:rPr>
      </w:pPr>
      <w:r w:rsidRPr="005D73EE">
        <w:rPr>
          <w:color w:val="000000"/>
          <w:sz w:val="26"/>
          <w:szCs w:val="26"/>
        </w:rPr>
        <w:t>Для снижения и поддержания цен на отдельные виды социально значимых товаров, а именно на сахар-песок и масло подсолнечное, принято постановление Правительства Российской Федерации от 14.12.2020 № 2094, были заключены соглашения между Минпромторгом, Минсельхозом, торговыми сетями и производителями продовольственных товаров «О снижении и поддержании цен на сахар-песок и масло подсолнечное» (далее – Соглашения).</w:t>
      </w:r>
    </w:p>
    <w:p w:rsidR="000A2A47" w:rsidRPr="003A5294" w:rsidRDefault="000A2A47" w:rsidP="00CC6DF3">
      <w:pPr>
        <w:shd w:val="clear" w:color="auto" w:fill="FFFFFF"/>
        <w:ind w:firstLine="709"/>
        <w:jc w:val="both"/>
        <w:textAlignment w:val="baseline"/>
        <w:rPr>
          <w:color w:val="000000"/>
          <w:sz w:val="26"/>
          <w:szCs w:val="26"/>
        </w:rPr>
      </w:pPr>
      <w:r w:rsidRPr="003A5294">
        <w:rPr>
          <w:color w:val="000000"/>
          <w:sz w:val="26"/>
          <w:szCs w:val="26"/>
        </w:rPr>
        <w:t>В настоящее время срок действия этих соглашений закончился (по сахару – 01.06.2021, по маслу подсолнечному – 01.10.2021).</w:t>
      </w:r>
    </w:p>
    <w:p w:rsidR="000A2A47" w:rsidRPr="003A5294" w:rsidRDefault="00CC6DF3" w:rsidP="00CC6DF3">
      <w:pPr>
        <w:shd w:val="clear" w:color="auto" w:fill="FFFFFF"/>
        <w:ind w:firstLine="709"/>
        <w:jc w:val="both"/>
        <w:textAlignment w:val="baseline"/>
        <w:rPr>
          <w:color w:val="000000"/>
          <w:sz w:val="26"/>
          <w:szCs w:val="26"/>
        </w:rPr>
      </w:pPr>
      <w:r w:rsidRPr="003A5294">
        <w:rPr>
          <w:color w:val="000000"/>
          <w:sz w:val="26"/>
          <w:szCs w:val="26"/>
        </w:rPr>
        <w:t>УФАС</w:t>
      </w:r>
      <w:r w:rsidR="000A2A47" w:rsidRPr="003A5294">
        <w:rPr>
          <w:color w:val="000000"/>
          <w:sz w:val="26"/>
          <w:szCs w:val="26"/>
        </w:rPr>
        <w:t xml:space="preserve"> проводит проверки наличия и цен на указанные товары в торговых сетях Волгоградской области. По результатам проверок дефицита товаров не выявлено.</w:t>
      </w:r>
    </w:p>
    <w:p w:rsidR="003A5294" w:rsidRPr="003A5294" w:rsidRDefault="003A5294" w:rsidP="003A5294">
      <w:pPr>
        <w:ind w:firstLine="708"/>
        <w:jc w:val="both"/>
        <w:rPr>
          <w:sz w:val="26"/>
          <w:szCs w:val="26"/>
        </w:rPr>
      </w:pPr>
      <w:r w:rsidRPr="003A5294">
        <w:rPr>
          <w:sz w:val="26"/>
          <w:szCs w:val="26"/>
        </w:rPr>
        <w:t>В связи с истечением срока действия соглашения Управлением во исполнение поручения ФАС России осуществляется мониторинг наличия масла подсолнечного и сахара в торговых сетях Волгоградской области, а также изменение цен на указанные товары.</w:t>
      </w:r>
    </w:p>
    <w:p w:rsidR="003A5294" w:rsidRPr="003A5294" w:rsidRDefault="003A5294" w:rsidP="003A5294">
      <w:pPr>
        <w:ind w:firstLine="708"/>
        <w:jc w:val="both"/>
        <w:rPr>
          <w:sz w:val="26"/>
          <w:szCs w:val="26"/>
        </w:rPr>
      </w:pPr>
      <w:r w:rsidRPr="003A5294">
        <w:rPr>
          <w:sz w:val="26"/>
          <w:szCs w:val="26"/>
        </w:rPr>
        <w:t>По результатам мониторинга установлено, что цена на масло подсолнечное находится в диапазоне 93,32-159,99 руб. за 1 л. и осталась неизменной по сравнению с прошлой неделей, на сахар-песок в диапазоне 45,79 (0,00 руб.) - 49,90 (+ 0,10 руб.) руб. за 1 кг.</w:t>
      </w:r>
    </w:p>
    <w:p w:rsidR="003A5294" w:rsidRPr="003A5294" w:rsidRDefault="003A5294" w:rsidP="003A5294">
      <w:pPr>
        <w:ind w:firstLine="708"/>
        <w:jc w:val="both"/>
        <w:rPr>
          <w:sz w:val="26"/>
          <w:szCs w:val="26"/>
        </w:rPr>
      </w:pPr>
      <w:r w:rsidRPr="003A5294">
        <w:rPr>
          <w:sz w:val="26"/>
          <w:szCs w:val="26"/>
        </w:rPr>
        <w:t>Средние цены на основные виды плодовоовощной продукции, установленные в торговых сетях Покупочка, Магнит, Пятерочка, МАН, находятся в следующем ценовом диапазоне:</w:t>
      </w:r>
    </w:p>
    <w:p w:rsidR="003A5294" w:rsidRPr="003A5294" w:rsidRDefault="003A5294" w:rsidP="003A5294">
      <w:pPr>
        <w:ind w:firstLine="851"/>
        <w:jc w:val="both"/>
        <w:rPr>
          <w:sz w:val="26"/>
          <w:szCs w:val="26"/>
        </w:rPr>
      </w:pPr>
      <w:r w:rsidRPr="003A5294">
        <w:rPr>
          <w:sz w:val="26"/>
          <w:szCs w:val="26"/>
        </w:rPr>
        <w:t xml:space="preserve">Картофель </w:t>
      </w:r>
      <w:r w:rsidR="00930D99">
        <w:rPr>
          <w:sz w:val="26"/>
          <w:szCs w:val="26"/>
        </w:rPr>
        <w:t xml:space="preserve">33,99 - </w:t>
      </w:r>
      <w:r w:rsidRPr="003A5294">
        <w:rPr>
          <w:sz w:val="26"/>
          <w:szCs w:val="26"/>
        </w:rPr>
        <w:t>49,9 руб./кг.</w:t>
      </w:r>
    </w:p>
    <w:p w:rsidR="003A5294" w:rsidRPr="003A5294" w:rsidRDefault="00930D99" w:rsidP="003A5294">
      <w:pPr>
        <w:ind w:firstLine="851"/>
        <w:jc w:val="both"/>
        <w:rPr>
          <w:sz w:val="26"/>
          <w:szCs w:val="26"/>
        </w:rPr>
      </w:pPr>
      <w:r>
        <w:rPr>
          <w:sz w:val="26"/>
          <w:szCs w:val="26"/>
        </w:rPr>
        <w:t>Капуста 35,89 -</w:t>
      </w:r>
      <w:r w:rsidR="003A5294" w:rsidRPr="003A5294">
        <w:rPr>
          <w:sz w:val="26"/>
          <w:szCs w:val="26"/>
        </w:rPr>
        <w:t xml:space="preserve"> 39,99 руб./кг.</w:t>
      </w:r>
    </w:p>
    <w:p w:rsidR="003A5294" w:rsidRPr="003A5294" w:rsidRDefault="00930D99" w:rsidP="003A5294">
      <w:pPr>
        <w:ind w:firstLine="851"/>
        <w:jc w:val="both"/>
        <w:rPr>
          <w:sz w:val="26"/>
          <w:szCs w:val="26"/>
        </w:rPr>
      </w:pPr>
      <w:r>
        <w:rPr>
          <w:sz w:val="26"/>
          <w:szCs w:val="26"/>
        </w:rPr>
        <w:t>Морковь 25,89 -</w:t>
      </w:r>
      <w:r w:rsidR="003A5294" w:rsidRPr="003A5294">
        <w:rPr>
          <w:sz w:val="26"/>
          <w:szCs w:val="26"/>
        </w:rPr>
        <w:t xml:space="preserve"> 33,99 руб/кг.</w:t>
      </w:r>
    </w:p>
    <w:p w:rsidR="003A5294" w:rsidRPr="003A5294" w:rsidRDefault="003A5294" w:rsidP="003A5294">
      <w:pPr>
        <w:ind w:firstLine="708"/>
        <w:jc w:val="both"/>
        <w:rPr>
          <w:sz w:val="26"/>
          <w:szCs w:val="26"/>
        </w:rPr>
      </w:pPr>
      <w:r w:rsidRPr="003A5294">
        <w:rPr>
          <w:sz w:val="26"/>
          <w:szCs w:val="26"/>
        </w:rPr>
        <w:t>Повышения цен на указанные товары по сравнению с прошлой неделей не зафиксировано.</w:t>
      </w:r>
    </w:p>
    <w:p w:rsidR="003A5294" w:rsidRDefault="003A5294" w:rsidP="00CC6DF3">
      <w:pPr>
        <w:shd w:val="clear" w:color="auto" w:fill="FFFFFF"/>
        <w:ind w:firstLine="709"/>
        <w:jc w:val="both"/>
        <w:textAlignment w:val="baseline"/>
        <w:rPr>
          <w:color w:val="000000"/>
          <w:sz w:val="26"/>
          <w:szCs w:val="26"/>
        </w:rPr>
      </w:pPr>
    </w:p>
    <w:p w:rsidR="000A2A47" w:rsidRPr="005D73EE" w:rsidRDefault="000A2A47" w:rsidP="003426D5">
      <w:pPr>
        <w:shd w:val="clear" w:color="auto" w:fill="FFFFFF"/>
        <w:jc w:val="center"/>
        <w:textAlignment w:val="baseline"/>
        <w:rPr>
          <w:b/>
          <w:color w:val="000000"/>
          <w:sz w:val="26"/>
          <w:szCs w:val="26"/>
        </w:rPr>
      </w:pPr>
      <w:r w:rsidRPr="005D73EE">
        <w:rPr>
          <w:b/>
          <w:color w:val="000000"/>
          <w:sz w:val="26"/>
          <w:szCs w:val="26"/>
        </w:rPr>
        <w:t>Антимонопольный контроль торговли</w:t>
      </w:r>
    </w:p>
    <w:p w:rsidR="000A2A47" w:rsidRPr="005D73EE" w:rsidRDefault="000A2A47" w:rsidP="008604E5">
      <w:pPr>
        <w:shd w:val="clear" w:color="auto" w:fill="FFFFFF"/>
        <w:ind w:firstLine="709"/>
        <w:jc w:val="both"/>
        <w:textAlignment w:val="baseline"/>
        <w:rPr>
          <w:color w:val="000000"/>
          <w:sz w:val="26"/>
          <w:szCs w:val="26"/>
        </w:rPr>
      </w:pPr>
      <w:r w:rsidRPr="005D73EE">
        <w:rPr>
          <w:color w:val="000000"/>
          <w:sz w:val="26"/>
          <w:szCs w:val="26"/>
        </w:rPr>
        <w:t>В 2021 году были не вправе приобретать или арендовать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0A2A47" w:rsidRPr="005D73EE" w:rsidRDefault="000A2A47" w:rsidP="008604E5">
      <w:pPr>
        <w:shd w:val="clear" w:color="auto" w:fill="FFFFFF"/>
        <w:ind w:firstLine="709"/>
        <w:jc w:val="both"/>
        <w:textAlignment w:val="baseline"/>
        <w:rPr>
          <w:color w:val="000000"/>
          <w:sz w:val="26"/>
          <w:szCs w:val="26"/>
        </w:rPr>
      </w:pPr>
      <w:r w:rsidRPr="005D73EE">
        <w:rPr>
          <w:color w:val="000000"/>
          <w:sz w:val="26"/>
          <w:szCs w:val="26"/>
        </w:rPr>
        <w:t>1) АО «Тандер» в границах:</w:t>
      </w:r>
    </w:p>
    <w:p w:rsidR="000A2A47" w:rsidRPr="005D73EE" w:rsidRDefault="000A2A47" w:rsidP="008604E5">
      <w:pPr>
        <w:shd w:val="clear" w:color="auto" w:fill="FFFFFF"/>
        <w:ind w:firstLine="709"/>
        <w:jc w:val="both"/>
        <w:textAlignment w:val="baseline"/>
        <w:rPr>
          <w:color w:val="000000"/>
          <w:sz w:val="26"/>
          <w:szCs w:val="26"/>
        </w:rPr>
      </w:pPr>
      <w:r w:rsidRPr="005D73EE">
        <w:rPr>
          <w:color w:val="000000"/>
          <w:sz w:val="26"/>
          <w:szCs w:val="26"/>
        </w:rPr>
        <w:t xml:space="preserve">- городского округа г. Волжский; </w:t>
      </w:r>
    </w:p>
    <w:p w:rsidR="000A2A47" w:rsidRPr="005D73EE" w:rsidRDefault="000A2A47" w:rsidP="008604E5">
      <w:pPr>
        <w:shd w:val="clear" w:color="auto" w:fill="FFFFFF"/>
        <w:ind w:firstLine="709"/>
        <w:jc w:val="both"/>
        <w:textAlignment w:val="baseline"/>
        <w:rPr>
          <w:color w:val="000000"/>
          <w:sz w:val="26"/>
          <w:szCs w:val="26"/>
        </w:rPr>
      </w:pPr>
      <w:r w:rsidRPr="005D73EE">
        <w:rPr>
          <w:color w:val="000000"/>
          <w:sz w:val="26"/>
          <w:szCs w:val="26"/>
        </w:rPr>
        <w:t xml:space="preserve">- городского округа г. Камышин; </w:t>
      </w:r>
    </w:p>
    <w:p w:rsidR="000A2A47" w:rsidRPr="005D73EE" w:rsidRDefault="000A2A47" w:rsidP="008604E5">
      <w:pPr>
        <w:shd w:val="clear" w:color="auto" w:fill="FFFFFF"/>
        <w:ind w:firstLine="709"/>
        <w:jc w:val="both"/>
        <w:textAlignment w:val="baseline"/>
        <w:rPr>
          <w:color w:val="000000"/>
          <w:sz w:val="26"/>
          <w:szCs w:val="26"/>
        </w:rPr>
      </w:pPr>
      <w:r w:rsidRPr="005D73EE">
        <w:rPr>
          <w:color w:val="000000"/>
          <w:sz w:val="26"/>
          <w:szCs w:val="26"/>
        </w:rPr>
        <w:t xml:space="preserve">- городского округа г. Урюпинск; </w:t>
      </w:r>
    </w:p>
    <w:p w:rsidR="000A2A47" w:rsidRPr="005D73EE" w:rsidRDefault="000A2A47" w:rsidP="008604E5">
      <w:pPr>
        <w:shd w:val="clear" w:color="auto" w:fill="FFFFFF"/>
        <w:ind w:firstLine="709"/>
        <w:jc w:val="both"/>
        <w:textAlignment w:val="baseline"/>
        <w:rPr>
          <w:color w:val="000000"/>
          <w:sz w:val="26"/>
          <w:szCs w:val="26"/>
        </w:rPr>
      </w:pPr>
      <w:r w:rsidRPr="005D73EE">
        <w:rPr>
          <w:color w:val="000000"/>
          <w:sz w:val="26"/>
          <w:szCs w:val="26"/>
        </w:rPr>
        <w:t xml:space="preserve">- Алексеевского муниципального района; </w:t>
      </w:r>
    </w:p>
    <w:p w:rsidR="000A2A47" w:rsidRPr="005D73EE" w:rsidRDefault="000A2A47" w:rsidP="008604E5">
      <w:pPr>
        <w:shd w:val="clear" w:color="auto" w:fill="FFFFFF"/>
        <w:ind w:firstLine="709"/>
        <w:jc w:val="both"/>
        <w:textAlignment w:val="baseline"/>
        <w:rPr>
          <w:color w:val="000000"/>
          <w:sz w:val="26"/>
          <w:szCs w:val="26"/>
        </w:rPr>
      </w:pPr>
      <w:r w:rsidRPr="005D73EE">
        <w:rPr>
          <w:color w:val="000000"/>
          <w:sz w:val="26"/>
          <w:szCs w:val="26"/>
        </w:rPr>
        <w:t xml:space="preserve">- Городищенского муниципального района; </w:t>
      </w:r>
    </w:p>
    <w:p w:rsidR="000A2A47" w:rsidRPr="005D73EE" w:rsidRDefault="000A2A47" w:rsidP="008604E5">
      <w:pPr>
        <w:shd w:val="clear" w:color="auto" w:fill="FFFFFF"/>
        <w:ind w:firstLine="709"/>
        <w:jc w:val="both"/>
        <w:textAlignment w:val="baseline"/>
        <w:rPr>
          <w:color w:val="000000"/>
          <w:sz w:val="26"/>
          <w:szCs w:val="26"/>
        </w:rPr>
      </w:pPr>
      <w:r w:rsidRPr="005D73EE">
        <w:rPr>
          <w:color w:val="000000"/>
          <w:sz w:val="26"/>
          <w:szCs w:val="26"/>
        </w:rPr>
        <w:t xml:space="preserve">- Даниловского муниципального района; </w:t>
      </w:r>
    </w:p>
    <w:p w:rsidR="000A2A47" w:rsidRPr="005D73EE" w:rsidRDefault="000A2A47" w:rsidP="008604E5">
      <w:pPr>
        <w:shd w:val="clear" w:color="auto" w:fill="FFFFFF"/>
        <w:ind w:firstLine="709"/>
        <w:jc w:val="both"/>
        <w:textAlignment w:val="baseline"/>
        <w:rPr>
          <w:color w:val="000000"/>
          <w:sz w:val="26"/>
          <w:szCs w:val="26"/>
        </w:rPr>
      </w:pPr>
      <w:r w:rsidRPr="005D73EE">
        <w:rPr>
          <w:color w:val="000000"/>
          <w:sz w:val="26"/>
          <w:szCs w:val="26"/>
        </w:rPr>
        <w:lastRenderedPageBreak/>
        <w:t xml:space="preserve">- Еланского муниципального района; </w:t>
      </w:r>
    </w:p>
    <w:p w:rsidR="000A2A47" w:rsidRPr="005D73EE" w:rsidRDefault="000A2A47" w:rsidP="008604E5">
      <w:pPr>
        <w:shd w:val="clear" w:color="auto" w:fill="FFFFFF"/>
        <w:ind w:firstLine="709"/>
        <w:jc w:val="both"/>
        <w:textAlignment w:val="baseline"/>
        <w:rPr>
          <w:color w:val="000000"/>
          <w:sz w:val="26"/>
          <w:szCs w:val="26"/>
        </w:rPr>
      </w:pPr>
      <w:r w:rsidRPr="005D73EE">
        <w:rPr>
          <w:color w:val="000000"/>
          <w:sz w:val="26"/>
          <w:szCs w:val="26"/>
        </w:rPr>
        <w:t xml:space="preserve">- Калачевского муниципального района; </w:t>
      </w:r>
    </w:p>
    <w:p w:rsidR="000A2A47" w:rsidRPr="005D73EE" w:rsidRDefault="000A2A47" w:rsidP="008604E5">
      <w:pPr>
        <w:shd w:val="clear" w:color="auto" w:fill="FFFFFF"/>
        <w:ind w:firstLine="709"/>
        <w:jc w:val="both"/>
        <w:textAlignment w:val="baseline"/>
        <w:rPr>
          <w:color w:val="000000"/>
          <w:sz w:val="26"/>
          <w:szCs w:val="26"/>
        </w:rPr>
      </w:pPr>
      <w:r w:rsidRPr="005D73EE">
        <w:rPr>
          <w:color w:val="000000"/>
          <w:sz w:val="26"/>
          <w:szCs w:val="26"/>
        </w:rPr>
        <w:t xml:space="preserve">- Камышинского муниципального района; </w:t>
      </w:r>
    </w:p>
    <w:p w:rsidR="000A2A47" w:rsidRPr="005D73EE" w:rsidRDefault="000A2A47" w:rsidP="008604E5">
      <w:pPr>
        <w:shd w:val="clear" w:color="auto" w:fill="FFFFFF"/>
        <w:ind w:firstLine="709"/>
        <w:jc w:val="both"/>
        <w:textAlignment w:val="baseline"/>
        <w:rPr>
          <w:color w:val="000000"/>
          <w:sz w:val="26"/>
          <w:szCs w:val="26"/>
        </w:rPr>
      </w:pPr>
      <w:r w:rsidRPr="005D73EE">
        <w:rPr>
          <w:color w:val="000000"/>
          <w:sz w:val="26"/>
          <w:szCs w:val="26"/>
        </w:rPr>
        <w:t xml:space="preserve">- Среднеахтубинского муниципального района; </w:t>
      </w:r>
    </w:p>
    <w:p w:rsidR="000A2A47" w:rsidRPr="005D73EE" w:rsidRDefault="000A2A47" w:rsidP="008604E5">
      <w:pPr>
        <w:shd w:val="clear" w:color="auto" w:fill="FFFFFF"/>
        <w:ind w:firstLine="709"/>
        <w:jc w:val="both"/>
        <w:textAlignment w:val="baseline"/>
        <w:rPr>
          <w:color w:val="000000"/>
          <w:sz w:val="26"/>
          <w:szCs w:val="26"/>
        </w:rPr>
      </w:pPr>
      <w:r w:rsidRPr="005D73EE">
        <w:rPr>
          <w:color w:val="000000"/>
          <w:sz w:val="26"/>
          <w:szCs w:val="26"/>
        </w:rPr>
        <w:t xml:space="preserve">- Фроловского муниципального района; </w:t>
      </w:r>
    </w:p>
    <w:p w:rsidR="000A2A47" w:rsidRPr="005D73EE" w:rsidRDefault="000A2A47" w:rsidP="008604E5">
      <w:pPr>
        <w:shd w:val="clear" w:color="auto" w:fill="FFFFFF"/>
        <w:ind w:firstLine="709"/>
        <w:jc w:val="both"/>
        <w:textAlignment w:val="baseline"/>
        <w:rPr>
          <w:color w:val="000000"/>
          <w:sz w:val="26"/>
          <w:szCs w:val="26"/>
        </w:rPr>
      </w:pPr>
    </w:p>
    <w:p w:rsidR="000A2A47" w:rsidRPr="005D73EE" w:rsidRDefault="000A2A47" w:rsidP="008604E5">
      <w:pPr>
        <w:shd w:val="clear" w:color="auto" w:fill="FFFFFF"/>
        <w:ind w:firstLine="709"/>
        <w:jc w:val="both"/>
        <w:textAlignment w:val="baseline"/>
        <w:rPr>
          <w:color w:val="000000"/>
          <w:sz w:val="26"/>
          <w:szCs w:val="26"/>
        </w:rPr>
      </w:pPr>
      <w:r w:rsidRPr="005D73EE">
        <w:rPr>
          <w:color w:val="000000"/>
          <w:sz w:val="26"/>
          <w:szCs w:val="26"/>
        </w:rPr>
        <w:t>2) ООО «Тамерлан» в границах:</w:t>
      </w:r>
    </w:p>
    <w:p w:rsidR="000A2A47" w:rsidRPr="005D73EE" w:rsidRDefault="000A2A47" w:rsidP="008604E5">
      <w:pPr>
        <w:shd w:val="clear" w:color="auto" w:fill="FFFFFF"/>
        <w:ind w:firstLine="709"/>
        <w:jc w:val="both"/>
        <w:textAlignment w:val="baseline"/>
        <w:rPr>
          <w:color w:val="000000"/>
          <w:sz w:val="26"/>
          <w:szCs w:val="26"/>
        </w:rPr>
      </w:pPr>
      <w:r w:rsidRPr="005D73EE">
        <w:rPr>
          <w:color w:val="000000"/>
          <w:sz w:val="26"/>
          <w:szCs w:val="26"/>
        </w:rPr>
        <w:t>- Быковского муниципального района;</w:t>
      </w:r>
    </w:p>
    <w:p w:rsidR="000A2A47" w:rsidRPr="005D73EE" w:rsidRDefault="000A2A47" w:rsidP="008604E5">
      <w:pPr>
        <w:shd w:val="clear" w:color="auto" w:fill="FFFFFF"/>
        <w:ind w:firstLine="709"/>
        <w:jc w:val="both"/>
        <w:textAlignment w:val="baseline"/>
        <w:rPr>
          <w:color w:val="000000"/>
          <w:sz w:val="26"/>
          <w:szCs w:val="26"/>
        </w:rPr>
      </w:pPr>
      <w:r w:rsidRPr="005D73EE">
        <w:rPr>
          <w:color w:val="000000"/>
          <w:sz w:val="26"/>
          <w:szCs w:val="26"/>
        </w:rPr>
        <w:t>- Даниловского муниципального района;</w:t>
      </w:r>
    </w:p>
    <w:p w:rsidR="000A2A47" w:rsidRPr="005D73EE" w:rsidRDefault="000A2A47" w:rsidP="008604E5">
      <w:pPr>
        <w:shd w:val="clear" w:color="auto" w:fill="FFFFFF"/>
        <w:ind w:firstLine="709"/>
        <w:jc w:val="both"/>
        <w:textAlignment w:val="baseline"/>
        <w:rPr>
          <w:color w:val="000000"/>
          <w:sz w:val="26"/>
          <w:szCs w:val="26"/>
        </w:rPr>
      </w:pPr>
      <w:r w:rsidRPr="005D73EE">
        <w:rPr>
          <w:color w:val="000000"/>
          <w:sz w:val="26"/>
          <w:szCs w:val="26"/>
        </w:rPr>
        <w:t>- Киквидзенского муниципального района;</w:t>
      </w:r>
    </w:p>
    <w:p w:rsidR="000A2A47" w:rsidRPr="005D73EE" w:rsidRDefault="000A2A47" w:rsidP="008604E5">
      <w:pPr>
        <w:shd w:val="clear" w:color="auto" w:fill="FFFFFF"/>
        <w:ind w:firstLine="709"/>
        <w:jc w:val="both"/>
        <w:textAlignment w:val="baseline"/>
        <w:rPr>
          <w:color w:val="000000"/>
          <w:sz w:val="26"/>
          <w:szCs w:val="26"/>
        </w:rPr>
      </w:pPr>
      <w:r w:rsidRPr="005D73EE">
        <w:rPr>
          <w:color w:val="000000"/>
          <w:sz w:val="26"/>
          <w:szCs w:val="26"/>
        </w:rPr>
        <w:t>- Ольховского муниципального района;</w:t>
      </w:r>
    </w:p>
    <w:p w:rsidR="000A2A47" w:rsidRPr="005D73EE" w:rsidRDefault="000A2A47" w:rsidP="008604E5">
      <w:pPr>
        <w:shd w:val="clear" w:color="auto" w:fill="FFFFFF"/>
        <w:ind w:firstLine="709"/>
        <w:jc w:val="both"/>
        <w:textAlignment w:val="baseline"/>
        <w:rPr>
          <w:color w:val="000000"/>
          <w:sz w:val="26"/>
          <w:szCs w:val="26"/>
        </w:rPr>
      </w:pPr>
      <w:r w:rsidRPr="005D73EE">
        <w:rPr>
          <w:color w:val="000000"/>
          <w:sz w:val="26"/>
          <w:szCs w:val="26"/>
        </w:rPr>
        <w:t>- Светлоярского муниципального района.</w:t>
      </w:r>
    </w:p>
    <w:p w:rsidR="000A2A47" w:rsidRPr="005D73EE" w:rsidRDefault="000A2A47" w:rsidP="008604E5">
      <w:pPr>
        <w:shd w:val="clear" w:color="auto" w:fill="FFFFFF"/>
        <w:ind w:firstLine="709"/>
        <w:jc w:val="both"/>
        <w:textAlignment w:val="baseline"/>
        <w:rPr>
          <w:color w:val="000000"/>
          <w:sz w:val="26"/>
          <w:szCs w:val="26"/>
        </w:rPr>
      </w:pPr>
    </w:p>
    <w:p w:rsidR="00925365" w:rsidRPr="005D73EE" w:rsidRDefault="006A3ABA" w:rsidP="000A2A47">
      <w:pPr>
        <w:autoSpaceDE w:val="0"/>
        <w:autoSpaceDN w:val="0"/>
        <w:adjustRightInd w:val="0"/>
        <w:ind w:right="-2" w:firstLine="709"/>
        <w:jc w:val="center"/>
        <w:rPr>
          <w:b/>
          <w:color w:val="000000" w:themeColor="text1"/>
          <w:sz w:val="26"/>
          <w:szCs w:val="26"/>
        </w:rPr>
      </w:pPr>
      <w:r w:rsidRPr="005D73EE">
        <w:rPr>
          <w:b/>
          <w:color w:val="000000" w:themeColor="text1"/>
          <w:sz w:val="26"/>
          <w:szCs w:val="26"/>
        </w:rPr>
        <w:t>Антимонопольный к</w:t>
      </w:r>
      <w:r w:rsidR="00925365" w:rsidRPr="005D73EE">
        <w:rPr>
          <w:b/>
          <w:color w:val="000000" w:themeColor="text1"/>
          <w:sz w:val="26"/>
          <w:szCs w:val="26"/>
        </w:rPr>
        <w:t>онтроль органов власти</w:t>
      </w:r>
    </w:p>
    <w:p w:rsidR="00132C9D" w:rsidRPr="005D73EE" w:rsidRDefault="00132C9D" w:rsidP="00132C9D">
      <w:pPr>
        <w:ind w:firstLine="709"/>
        <w:jc w:val="both"/>
        <w:rPr>
          <w:sz w:val="26"/>
          <w:szCs w:val="26"/>
        </w:rPr>
      </w:pPr>
      <w:r w:rsidRPr="005D73EE">
        <w:rPr>
          <w:sz w:val="26"/>
          <w:szCs w:val="26"/>
        </w:rPr>
        <w:t>За 9 мес. 2021 г</w:t>
      </w:r>
      <w:r w:rsidR="00464B00" w:rsidRPr="005D73EE">
        <w:rPr>
          <w:sz w:val="26"/>
          <w:szCs w:val="26"/>
        </w:rPr>
        <w:t>.</w:t>
      </w:r>
      <w:r w:rsidRPr="005D73EE">
        <w:rPr>
          <w:sz w:val="26"/>
          <w:szCs w:val="26"/>
        </w:rPr>
        <w:t xml:space="preserve"> органам власти выдано 6 предупреждений об устранении признаков нарушения АМЗ (5 исполнены, в т.ч. 1, выданное в 2020 году, 2 в стадии исполнения). Рассмотрено 3 дела по ст. </w:t>
      </w:r>
      <w:r w:rsidR="005938A7" w:rsidRPr="005D73EE">
        <w:rPr>
          <w:sz w:val="26"/>
          <w:szCs w:val="26"/>
        </w:rPr>
        <w:t>17</w:t>
      </w:r>
      <w:r w:rsidRPr="005D73EE">
        <w:rPr>
          <w:sz w:val="26"/>
          <w:szCs w:val="26"/>
        </w:rPr>
        <w:t>.1 Закона о защите конкуренции № 135-ФЗ (заключение договоров аренды муниципального имущества без проведения торгов), выдано 1 предписание об устранении нарушения.</w:t>
      </w:r>
    </w:p>
    <w:p w:rsidR="00464B00" w:rsidRPr="005D73EE" w:rsidRDefault="00464B00" w:rsidP="00464B00">
      <w:pPr>
        <w:ind w:firstLine="708"/>
        <w:jc w:val="both"/>
        <w:rPr>
          <w:sz w:val="26"/>
          <w:szCs w:val="26"/>
        </w:rPr>
      </w:pPr>
      <w:r w:rsidRPr="005D73EE">
        <w:rPr>
          <w:sz w:val="26"/>
          <w:szCs w:val="26"/>
        </w:rPr>
        <w:t>За 9 мес. 2021 г. рассмотрено 49 дел по жалобам на действия организаторов торгов, аукционных и конкурсных комиссий в порядке, предусмотренном ст. 18.1 Закона о защите конкуренции, из них 14 признаны обоснованными, выдано 8 предписаний, 7 исполнено в срок, 1 обжаловано в суд.</w:t>
      </w:r>
    </w:p>
    <w:p w:rsidR="00464B00" w:rsidRPr="005D73EE" w:rsidRDefault="00464B00" w:rsidP="00464B00">
      <w:pPr>
        <w:ind w:firstLine="708"/>
        <w:jc w:val="both"/>
        <w:rPr>
          <w:sz w:val="26"/>
          <w:szCs w:val="26"/>
        </w:rPr>
      </w:pPr>
      <w:r w:rsidRPr="005D73EE">
        <w:rPr>
          <w:sz w:val="26"/>
          <w:szCs w:val="26"/>
        </w:rPr>
        <w:t>Наиболее распространенные нарушения за указанный период:</w:t>
      </w:r>
    </w:p>
    <w:p w:rsidR="00464B00" w:rsidRPr="005D73EE" w:rsidRDefault="00464B00" w:rsidP="00464B00">
      <w:pPr>
        <w:ind w:firstLine="708"/>
        <w:jc w:val="both"/>
        <w:rPr>
          <w:sz w:val="26"/>
          <w:szCs w:val="26"/>
        </w:rPr>
      </w:pPr>
      <w:r w:rsidRPr="005D73EE">
        <w:rPr>
          <w:sz w:val="26"/>
          <w:szCs w:val="26"/>
        </w:rPr>
        <w:t>- нарушение порядка организации и проведения аукционов в сфере земельных отношений в связи с нарушением порядка организации торгов, нарушением порядка отказа от проведения торгов, нарушением сроков размещения информационного сообщения (рассмотрено 11 жалоб, 9 обоснованных);</w:t>
      </w:r>
    </w:p>
    <w:p w:rsidR="00464B00" w:rsidRPr="005D73EE" w:rsidRDefault="00464B00" w:rsidP="00464B00">
      <w:pPr>
        <w:ind w:firstLine="708"/>
        <w:jc w:val="both"/>
        <w:rPr>
          <w:sz w:val="26"/>
          <w:szCs w:val="26"/>
        </w:rPr>
      </w:pPr>
      <w:r w:rsidRPr="005D73EE">
        <w:rPr>
          <w:sz w:val="26"/>
          <w:szCs w:val="26"/>
        </w:rPr>
        <w:t>- нарушение порядка продажи государственного и муниципального имущества в части неверного указания срока подачи заявок, реквизитов для оплаты задатков (рассмотрено 3 жалобы, 2 обоснованные);</w:t>
      </w:r>
    </w:p>
    <w:p w:rsidR="00464B00" w:rsidRPr="005D73EE" w:rsidRDefault="00464B00" w:rsidP="00464B00">
      <w:pPr>
        <w:ind w:firstLine="708"/>
        <w:jc w:val="both"/>
        <w:rPr>
          <w:sz w:val="26"/>
          <w:szCs w:val="26"/>
        </w:rPr>
      </w:pPr>
      <w:r w:rsidRPr="005D73EE">
        <w:rPr>
          <w:sz w:val="26"/>
          <w:szCs w:val="26"/>
        </w:rPr>
        <w:t>- нарушение порядка реализации имущества должников через специализированные организации, заключившие государственные контракты с ТУ Росимущества в Волгоградской области, в части не указания полной информации о предмете лота (рассмотрена 31 жалоба, 2 обоснованные).</w:t>
      </w:r>
    </w:p>
    <w:p w:rsidR="00464B00" w:rsidRPr="005D73EE" w:rsidRDefault="00464B00" w:rsidP="00132C9D">
      <w:pPr>
        <w:ind w:firstLine="709"/>
        <w:jc w:val="both"/>
        <w:rPr>
          <w:sz w:val="26"/>
          <w:szCs w:val="26"/>
        </w:rPr>
      </w:pPr>
    </w:p>
    <w:p w:rsidR="008F67CB" w:rsidRPr="005D73EE" w:rsidRDefault="008F67CB" w:rsidP="00132C9D">
      <w:pPr>
        <w:ind w:firstLine="709"/>
        <w:jc w:val="both"/>
        <w:rPr>
          <w:b/>
          <w:sz w:val="26"/>
          <w:szCs w:val="26"/>
        </w:rPr>
      </w:pPr>
      <w:r w:rsidRPr="005D73EE">
        <w:rPr>
          <w:b/>
          <w:sz w:val="26"/>
          <w:szCs w:val="26"/>
        </w:rPr>
        <w:t>П</w:t>
      </w:r>
      <w:r w:rsidR="00262ED7" w:rsidRPr="005D73EE">
        <w:rPr>
          <w:b/>
          <w:sz w:val="26"/>
          <w:szCs w:val="26"/>
        </w:rPr>
        <w:t>римеры:</w:t>
      </w:r>
    </w:p>
    <w:p w:rsidR="00DF53F8" w:rsidRPr="005D73EE" w:rsidRDefault="0019747B" w:rsidP="00F22EF2">
      <w:pPr>
        <w:ind w:firstLine="709"/>
        <w:jc w:val="both"/>
        <w:rPr>
          <w:sz w:val="26"/>
          <w:szCs w:val="26"/>
        </w:rPr>
      </w:pPr>
      <w:r w:rsidRPr="005D73EE">
        <w:rPr>
          <w:sz w:val="26"/>
          <w:szCs w:val="26"/>
        </w:rPr>
        <w:t xml:space="preserve">1. </w:t>
      </w:r>
      <w:r w:rsidR="00DF53F8" w:rsidRPr="005D73EE">
        <w:rPr>
          <w:sz w:val="26"/>
          <w:szCs w:val="26"/>
        </w:rPr>
        <w:t>В июле Волгоградским УФАС завершено рассмотрение дела о нарушении Закона о защите конкуренции № 135-ФЗ МУП «Метроэлектротранс» г. Волгограда.</w:t>
      </w:r>
    </w:p>
    <w:p w:rsidR="00DF53F8" w:rsidRPr="005D73EE" w:rsidRDefault="00F22EF2" w:rsidP="000A2A47">
      <w:pPr>
        <w:ind w:firstLine="709"/>
        <w:jc w:val="both"/>
        <w:rPr>
          <w:sz w:val="26"/>
          <w:szCs w:val="26"/>
        </w:rPr>
      </w:pPr>
      <w:r w:rsidRPr="005D73EE">
        <w:rPr>
          <w:sz w:val="26"/>
          <w:szCs w:val="26"/>
        </w:rPr>
        <w:t>В</w:t>
      </w:r>
      <w:r w:rsidR="00DF53F8" w:rsidRPr="005D73EE">
        <w:rPr>
          <w:sz w:val="26"/>
          <w:szCs w:val="26"/>
        </w:rPr>
        <w:t xml:space="preserve"> октябре 2020 г. МУП «Метроэлектротранс» г. Волгограда признало несостоявшимся аукцион на право заключения договора аренды муниципального имущества - части сооружения-строения пешеходного перехода линии скоростного трамвая станции «Профсоюзная», в связи с чем заключило договор с индивидуальным предпринимателем, подавшим единственную заявку на участие в аукционе.</w:t>
      </w:r>
    </w:p>
    <w:p w:rsidR="00DF53F8" w:rsidRPr="005D73EE" w:rsidRDefault="00DF53F8" w:rsidP="000A2A47">
      <w:pPr>
        <w:ind w:firstLine="709"/>
        <w:jc w:val="both"/>
        <w:rPr>
          <w:sz w:val="26"/>
          <w:szCs w:val="26"/>
        </w:rPr>
      </w:pPr>
      <w:r w:rsidRPr="005D73EE">
        <w:rPr>
          <w:sz w:val="26"/>
          <w:szCs w:val="26"/>
        </w:rPr>
        <w:t>При этом заключ</w:t>
      </w:r>
      <w:r w:rsidR="00804958" w:rsidRPr="005D73EE">
        <w:rPr>
          <w:sz w:val="26"/>
          <w:szCs w:val="26"/>
        </w:rPr>
        <w:t>ё</w:t>
      </w:r>
      <w:r w:rsidRPr="005D73EE">
        <w:rPr>
          <w:sz w:val="26"/>
          <w:szCs w:val="26"/>
        </w:rPr>
        <w:t xml:space="preserve">нный договор не соответствовал проекту договора, являющегося неотъемлемой частью документации об аукционе, также впоследствии между МУП «Метроэлектротранс» г. Волгограда и предпринимателем в нарушение требований законодательства было заключено дополнительное соглашение, </w:t>
      </w:r>
      <w:r w:rsidRPr="005D73EE">
        <w:rPr>
          <w:sz w:val="26"/>
          <w:szCs w:val="26"/>
        </w:rPr>
        <w:lastRenderedPageBreak/>
        <w:t xml:space="preserve">изменившее существенные условия договора (арендуемую площадь и размер арендной платы) </w:t>
      </w:r>
    </w:p>
    <w:p w:rsidR="00DF53F8" w:rsidRPr="005D73EE" w:rsidRDefault="00DF53F8" w:rsidP="000A2A47">
      <w:pPr>
        <w:ind w:firstLine="709"/>
        <w:jc w:val="both"/>
        <w:rPr>
          <w:sz w:val="26"/>
          <w:szCs w:val="26"/>
        </w:rPr>
      </w:pPr>
      <w:r w:rsidRPr="005D73EE">
        <w:rPr>
          <w:sz w:val="26"/>
          <w:szCs w:val="26"/>
        </w:rPr>
        <w:t>Представитель МУП «Метроэлектротранс» г. Волгограда на одном из заседаний комиссии пояснил, что выявленные расхождения в документации аукциона, проекте договора и заключенном договоре, носят незначительный характер и являются лишь ни на что не влияющими «описками» и «арифметическими ошибками». Однако каких-либо доказательств устранения этих «ошибок» МУП «Метроэлектротранс» г. Волгограда комиссии не представлено. Предприятие не согласилось с принятыми решениями и предписаниями и обжаловало их в суд.</w:t>
      </w:r>
    </w:p>
    <w:p w:rsidR="00DF53F8" w:rsidRPr="005D73EE" w:rsidRDefault="0019747B" w:rsidP="00804958">
      <w:pPr>
        <w:ind w:firstLine="709"/>
        <w:jc w:val="both"/>
        <w:rPr>
          <w:sz w:val="26"/>
          <w:szCs w:val="26"/>
        </w:rPr>
      </w:pPr>
      <w:r w:rsidRPr="005D73EE">
        <w:rPr>
          <w:sz w:val="26"/>
          <w:szCs w:val="26"/>
        </w:rPr>
        <w:t xml:space="preserve">2. </w:t>
      </w:r>
      <w:r w:rsidR="00DF53F8" w:rsidRPr="005D73EE">
        <w:rPr>
          <w:sz w:val="26"/>
          <w:szCs w:val="26"/>
        </w:rPr>
        <w:t>В сентябре администрации города Котово</w:t>
      </w:r>
      <w:r w:rsidR="00DF53F8" w:rsidRPr="005D73EE">
        <w:rPr>
          <w:b/>
          <w:sz w:val="26"/>
          <w:szCs w:val="26"/>
        </w:rPr>
        <w:t xml:space="preserve"> </w:t>
      </w:r>
      <w:r w:rsidR="00DF53F8" w:rsidRPr="005D73EE">
        <w:rPr>
          <w:sz w:val="26"/>
          <w:szCs w:val="26"/>
        </w:rPr>
        <w:t>выдано предупреждение о принятии мер, направленных на возврат земельного участка многократно превышающего площадь объекта недвижимости, находящегося на нем, в казну города.</w:t>
      </w:r>
    </w:p>
    <w:p w:rsidR="00DF53F8" w:rsidRPr="005D73EE" w:rsidRDefault="00DF53F8" w:rsidP="000A2A47">
      <w:pPr>
        <w:ind w:firstLine="709"/>
        <w:jc w:val="both"/>
        <w:rPr>
          <w:sz w:val="26"/>
          <w:szCs w:val="26"/>
        </w:rPr>
      </w:pPr>
      <w:r w:rsidRPr="005D73EE">
        <w:rPr>
          <w:sz w:val="26"/>
          <w:szCs w:val="26"/>
        </w:rPr>
        <w:t>В ходе рассмотрения заявления бдительного гражданина Котово Волгоградским УФАС России установлено, что администрацией города Котово жительнице Котово без проведения торгов был предоставлен в аренду земельный участок площадью свыше 4 га, который более чем в 12,5 раз превышает площадь принадлежащего ей на праве собственности объекта недвижимости (здание цеха станции технического обслуживания) площадью всего лишь 0,1 га, расположенного на указанном земельном участке.</w:t>
      </w:r>
    </w:p>
    <w:p w:rsidR="00DF53F8" w:rsidRPr="005D73EE" w:rsidRDefault="00DF53F8" w:rsidP="000A2A47">
      <w:pPr>
        <w:ind w:firstLine="709"/>
        <w:jc w:val="both"/>
        <w:rPr>
          <w:sz w:val="26"/>
          <w:szCs w:val="26"/>
        </w:rPr>
      </w:pPr>
      <w:r w:rsidRPr="005D73EE">
        <w:rPr>
          <w:sz w:val="26"/>
          <w:szCs w:val="26"/>
        </w:rPr>
        <w:t>По итогам рассмотрения заявления УФАС пришло к выводу, что у администрации города Котово отсутствовали основания для предоставления в аренду земельного участка указанной площади, поскольку обладательницей здания не было представлено объективных доказательств необходимости арендовать весь участок столь масштабного размера для использования по назначению находящегося на нем объекта недвижимости (СТО) существенно меньшей площади. Срок исполнения предупреждения установлен до 20.01.2022.</w:t>
      </w:r>
    </w:p>
    <w:p w:rsidR="00DF53F8" w:rsidRPr="005D73EE" w:rsidRDefault="00DF53F8" w:rsidP="000A2A47">
      <w:pPr>
        <w:ind w:firstLine="709"/>
        <w:jc w:val="both"/>
        <w:rPr>
          <w:sz w:val="26"/>
          <w:szCs w:val="26"/>
        </w:rPr>
      </w:pPr>
    </w:p>
    <w:p w:rsidR="00925365" w:rsidRPr="005D73EE" w:rsidRDefault="00925365" w:rsidP="000A2A47">
      <w:pPr>
        <w:ind w:firstLine="709"/>
        <w:jc w:val="center"/>
        <w:rPr>
          <w:rFonts w:eastAsia="Calibri"/>
          <w:b/>
          <w:sz w:val="26"/>
          <w:szCs w:val="26"/>
          <w:lang w:eastAsia="en-US"/>
        </w:rPr>
      </w:pPr>
      <w:r w:rsidRPr="005D73EE">
        <w:rPr>
          <w:rFonts w:eastAsia="Calibri"/>
          <w:b/>
          <w:sz w:val="26"/>
          <w:szCs w:val="26"/>
          <w:lang w:eastAsia="en-US"/>
        </w:rPr>
        <w:t>Контроль госзаказа</w:t>
      </w:r>
    </w:p>
    <w:p w:rsidR="00FC1B4D" w:rsidRPr="005D73EE" w:rsidRDefault="00FC1B4D" w:rsidP="000A2A47">
      <w:pPr>
        <w:autoSpaceDE w:val="0"/>
        <w:autoSpaceDN w:val="0"/>
        <w:adjustRightInd w:val="0"/>
        <w:ind w:firstLine="709"/>
        <w:jc w:val="both"/>
        <w:rPr>
          <w:sz w:val="26"/>
          <w:szCs w:val="26"/>
        </w:rPr>
      </w:pPr>
      <w:r w:rsidRPr="005D73EE">
        <w:rPr>
          <w:sz w:val="26"/>
          <w:szCs w:val="26"/>
        </w:rPr>
        <w:t>В отчётном периоде на особом контроле находились закупки в рамках реализации национальных проектов. В таких закупках даже незначительные нарушения могут привести к серьезным последствиям. Всего было рассмотрено 95 жалоб</w:t>
      </w:r>
      <w:r w:rsidR="00F8491A" w:rsidRPr="005D73EE">
        <w:rPr>
          <w:sz w:val="26"/>
          <w:szCs w:val="26"/>
        </w:rPr>
        <w:t xml:space="preserve"> на такие закупки</w:t>
      </w:r>
      <w:r w:rsidRPr="005D73EE">
        <w:rPr>
          <w:sz w:val="26"/>
          <w:szCs w:val="26"/>
        </w:rPr>
        <w:t>. В 7 закупках были выявлены нарушения. Для их устранения были выданы предписания о внесении изменений в документацию по закупкам, и, как следствие, повт</w:t>
      </w:r>
      <w:r w:rsidR="00F8491A" w:rsidRPr="005D73EE">
        <w:rPr>
          <w:sz w:val="26"/>
          <w:szCs w:val="26"/>
        </w:rPr>
        <w:t>орном проведении всех процедур.</w:t>
      </w:r>
    </w:p>
    <w:p w:rsidR="00FC1B4D" w:rsidRPr="005D73EE" w:rsidRDefault="00F8491A" w:rsidP="000A2A47">
      <w:pPr>
        <w:shd w:val="clear" w:color="auto" w:fill="FFFFFF" w:themeFill="background1"/>
        <w:autoSpaceDE w:val="0"/>
        <w:autoSpaceDN w:val="0"/>
        <w:adjustRightInd w:val="0"/>
        <w:ind w:firstLine="709"/>
        <w:jc w:val="both"/>
        <w:rPr>
          <w:sz w:val="26"/>
          <w:szCs w:val="26"/>
        </w:rPr>
      </w:pPr>
      <w:r w:rsidRPr="005D73EE">
        <w:rPr>
          <w:sz w:val="26"/>
          <w:szCs w:val="26"/>
        </w:rPr>
        <w:t>О</w:t>
      </w:r>
      <w:r w:rsidR="00FC1B4D" w:rsidRPr="005D73EE">
        <w:rPr>
          <w:sz w:val="26"/>
          <w:szCs w:val="26"/>
        </w:rPr>
        <w:t>тчётливо сформировалась тенденция по увеличению количества обращений о включении информации в реестр недобросовестных поставщиков</w:t>
      </w:r>
      <w:r w:rsidRPr="005D73EE">
        <w:rPr>
          <w:sz w:val="26"/>
          <w:szCs w:val="26"/>
        </w:rPr>
        <w:t xml:space="preserve"> (РНП)</w:t>
      </w:r>
      <w:r w:rsidR="00FC1B4D" w:rsidRPr="005D73EE">
        <w:rPr>
          <w:sz w:val="26"/>
          <w:szCs w:val="26"/>
        </w:rPr>
        <w:t xml:space="preserve">. </w:t>
      </w:r>
    </w:p>
    <w:p w:rsidR="00FC1B4D" w:rsidRPr="005D73EE" w:rsidRDefault="00FC1B4D" w:rsidP="000A2A47">
      <w:pPr>
        <w:shd w:val="clear" w:color="auto" w:fill="FFFFFF" w:themeFill="background1"/>
        <w:autoSpaceDE w:val="0"/>
        <w:autoSpaceDN w:val="0"/>
        <w:adjustRightInd w:val="0"/>
        <w:ind w:firstLine="709"/>
        <w:jc w:val="both"/>
        <w:rPr>
          <w:sz w:val="26"/>
          <w:szCs w:val="26"/>
        </w:rPr>
      </w:pPr>
      <w:r w:rsidRPr="005D73EE">
        <w:rPr>
          <w:sz w:val="26"/>
          <w:szCs w:val="26"/>
        </w:rPr>
        <w:t>За 9 мес</w:t>
      </w:r>
      <w:r w:rsidR="00262ED7" w:rsidRPr="005D73EE">
        <w:rPr>
          <w:sz w:val="26"/>
          <w:szCs w:val="26"/>
        </w:rPr>
        <w:t>.</w:t>
      </w:r>
      <w:r w:rsidRPr="005D73EE">
        <w:rPr>
          <w:sz w:val="26"/>
          <w:szCs w:val="26"/>
        </w:rPr>
        <w:t xml:space="preserve"> 2021 года рассмотрено 261 обращение о включении в </w:t>
      </w:r>
      <w:r w:rsidR="00F8491A" w:rsidRPr="005D73EE">
        <w:rPr>
          <w:sz w:val="26"/>
          <w:szCs w:val="26"/>
        </w:rPr>
        <w:t>РНП</w:t>
      </w:r>
      <w:r w:rsidRPr="005D73EE">
        <w:rPr>
          <w:sz w:val="26"/>
          <w:szCs w:val="26"/>
        </w:rPr>
        <w:t xml:space="preserve"> информации об участниках закупок (в аналогичном периоде 2020 - 139), по итогам рассмотрения которых в </w:t>
      </w:r>
      <w:r w:rsidR="00DE5388" w:rsidRPr="005D73EE">
        <w:rPr>
          <w:sz w:val="26"/>
          <w:szCs w:val="26"/>
        </w:rPr>
        <w:t>РНП</w:t>
      </w:r>
      <w:r w:rsidRPr="005D73EE">
        <w:rPr>
          <w:sz w:val="26"/>
          <w:szCs w:val="26"/>
        </w:rPr>
        <w:t xml:space="preserve"> включена инф</w:t>
      </w:r>
      <w:r w:rsidR="00DE5388" w:rsidRPr="005D73EE">
        <w:rPr>
          <w:sz w:val="26"/>
          <w:szCs w:val="26"/>
        </w:rPr>
        <w:t>ормация о 104 нарушителях (37).</w:t>
      </w:r>
    </w:p>
    <w:p w:rsidR="00FC1B4D" w:rsidRPr="005D73EE" w:rsidRDefault="00DE5388" w:rsidP="000A2A47">
      <w:pPr>
        <w:shd w:val="clear" w:color="auto" w:fill="FFFFFF" w:themeFill="background1"/>
        <w:autoSpaceDE w:val="0"/>
        <w:autoSpaceDN w:val="0"/>
        <w:adjustRightInd w:val="0"/>
        <w:ind w:firstLine="709"/>
        <w:jc w:val="both"/>
        <w:rPr>
          <w:sz w:val="26"/>
          <w:szCs w:val="26"/>
        </w:rPr>
      </w:pPr>
      <w:r w:rsidRPr="005D73EE">
        <w:rPr>
          <w:sz w:val="26"/>
          <w:szCs w:val="26"/>
        </w:rPr>
        <w:t>Т.е. рост</w:t>
      </w:r>
      <w:r w:rsidR="00FC1B4D" w:rsidRPr="005D73EE">
        <w:rPr>
          <w:sz w:val="26"/>
          <w:szCs w:val="26"/>
        </w:rPr>
        <w:t xml:space="preserve"> количества обращений о включении информации в </w:t>
      </w:r>
      <w:r w:rsidRPr="005D73EE">
        <w:rPr>
          <w:sz w:val="26"/>
          <w:szCs w:val="26"/>
        </w:rPr>
        <w:t>РНП</w:t>
      </w:r>
      <w:r w:rsidR="00FC1B4D" w:rsidRPr="005D73EE">
        <w:rPr>
          <w:sz w:val="26"/>
          <w:szCs w:val="26"/>
        </w:rPr>
        <w:t xml:space="preserve"> составил 87% по сравнению с тем же периодом 2020 года. Рост количества участников закупки, информация о которых включена в реестр недобросове</w:t>
      </w:r>
      <w:r w:rsidRPr="005D73EE">
        <w:rPr>
          <w:sz w:val="26"/>
          <w:szCs w:val="26"/>
        </w:rPr>
        <w:t>стных поставщиков, составил 181</w:t>
      </w:r>
      <w:r w:rsidR="00FC1B4D" w:rsidRPr="005D73EE">
        <w:rPr>
          <w:sz w:val="26"/>
          <w:szCs w:val="26"/>
        </w:rPr>
        <w:t>% по сравнению с тем же периодом 2020 года.</w:t>
      </w:r>
    </w:p>
    <w:p w:rsidR="00FC1B4D" w:rsidRPr="005D73EE" w:rsidRDefault="00FC1B4D" w:rsidP="000A2A47">
      <w:pPr>
        <w:autoSpaceDE w:val="0"/>
        <w:autoSpaceDN w:val="0"/>
        <w:adjustRightInd w:val="0"/>
        <w:ind w:firstLine="709"/>
        <w:jc w:val="both"/>
        <w:rPr>
          <w:b/>
          <w:sz w:val="26"/>
          <w:szCs w:val="26"/>
        </w:rPr>
      </w:pPr>
      <w:r w:rsidRPr="005D73EE">
        <w:rPr>
          <w:b/>
          <w:sz w:val="26"/>
          <w:szCs w:val="26"/>
        </w:rPr>
        <w:t>Примеры дел:</w:t>
      </w:r>
    </w:p>
    <w:p w:rsidR="00FC1B4D" w:rsidRPr="005D73EE" w:rsidRDefault="00FC1B4D" w:rsidP="000A2A47">
      <w:pPr>
        <w:autoSpaceDE w:val="0"/>
        <w:autoSpaceDN w:val="0"/>
        <w:adjustRightInd w:val="0"/>
        <w:ind w:firstLine="709"/>
        <w:jc w:val="both"/>
        <w:rPr>
          <w:sz w:val="26"/>
          <w:szCs w:val="26"/>
        </w:rPr>
      </w:pPr>
      <w:r w:rsidRPr="005D73EE">
        <w:rPr>
          <w:sz w:val="26"/>
          <w:szCs w:val="26"/>
        </w:rPr>
        <w:t xml:space="preserve">1. </w:t>
      </w:r>
      <w:r w:rsidR="00FA7777" w:rsidRPr="005D73EE">
        <w:rPr>
          <w:sz w:val="26"/>
          <w:szCs w:val="26"/>
        </w:rPr>
        <w:t>Рассмотрены</w:t>
      </w:r>
      <w:r w:rsidRPr="005D73EE">
        <w:rPr>
          <w:sz w:val="26"/>
          <w:szCs w:val="26"/>
        </w:rPr>
        <w:t xml:space="preserve"> обращени</w:t>
      </w:r>
      <w:r w:rsidR="00FA7777" w:rsidRPr="005D73EE">
        <w:rPr>
          <w:sz w:val="26"/>
          <w:szCs w:val="26"/>
        </w:rPr>
        <w:t>я</w:t>
      </w:r>
      <w:r w:rsidRPr="005D73EE">
        <w:rPr>
          <w:sz w:val="26"/>
          <w:szCs w:val="26"/>
        </w:rPr>
        <w:t xml:space="preserve"> МДОУ «Детский сад № 135 Красноармейского района Волгограда» и МОУ «Средняя школа № 125 Красноармейского района Волгограда» о включении в </w:t>
      </w:r>
      <w:r w:rsidR="00DE5388" w:rsidRPr="005D73EE">
        <w:rPr>
          <w:sz w:val="26"/>
          <w:szCs w:val="26"/>
        </w:rPr>
        <w:t>РНП информации</w:t>
      </w:r>
      <w:r w:rsidRPr="005D73EE">
        <w:rPr>
          <w:sz w:val="26"/>
          <w:szCs w:val="26"/>
        </w:rPr>
        <w:t xml:space="preserve"> об исполнителе по контрактам</w:t>
      </w:r>
      <w:r w:rsidR="00DE5388" w:rsidRPr="005D73EE">
        <w:rPr>
          <w:sz w:val="26"/>
          <w:szCs w:val="26"/>
        </w:rPr>
        <w:t xml:space="preserve"> на</w:t>
      </w:r>
      <w:r w:rsidRPr="005D73EE">
        <w:rPr>
          <w:sz w:val="26"/>
          <w:szCs w:val="26"/>
        </w:rPr>
        <w:t xml:space="preserve"> «Выполнение работ по проведению текущего ремонта кровли зданий в муниципальных </w:t>
      </w:r>
      <w:r w:rsidRPr="005D73EE">
        <w:rPr>
          <w:sz w:val="26"/>
          <w:szCs w:val="26"/>
        </w:rPr>
        <w:lastRenderedPageBreak/>
        <w:t>общеобразовательных учреждениях Красноармейского района Волгограда в 2021 году» (</w:t>
      </w:r>
      <w:r w:rsidR="00DE5388" w:rsidRPr="005D73EE">
        <w:rPr>
          <w:sz w:val="26"/>
          <w:szCs w:val="26"/>
        </w:rPr>
        <w:t>ООО «Прайм-ТК» (Москва).</w:t>
      </w:r>
      <w:r w:rsidRPr="005D73EE">
        <w:rPr>
          <w:sz w:val="26"/>
          <w:szCs w:val="26"/>
        </w:rPr>
        <w:t xml:space="preserve"> </w:t>
      </w:r>
    </w:p>
    <w:p w:rsidR="00FC1B4D" w:rsidRPr="005D73EE" w:rsidRDefault="00FC1B4D" w:rsidP="000A2A47">
      <w:pPr>
        <w:autoSpaceDE w:val="0"/>
        <w:autoSpaceDN w:val="0"/>
        <w:adjustRightInd w:val="0"/>
        <w:ind w:firstLine="709"/>
        <w:jc w:val="both"/>
        <w:rPr>
          <w:sz w:val="26"/>
          <w:szCs w:val="26"/>
        </w:rPr>
      </w:pPr>
      <w:r w:rsidRPr="005D73EE">
        <w:rPr>
          <w:sz w:val="26"/>
          <w:szCs w:val="26"/>
        </w:rPr>
        <w:t xml:space="preserve">В ходе рассмотрения обращений установлено, что ООО «Прайм-ТК» не </w:t>
      </w:r>
      <w:r w:rsidR="00C6458D" w:rsidRPr="005D73EE">
        <w:rPr>
          <w:sz w:val="26"/>
          <w:szCs w:val="26"/>
        </w:rPr>
        <w:t xml:space="preserve">были </w:t>
      </w:r>
      <w:r w:rsidRPr="005D73EE">
        <w:rPr>
          <w:sz w:val="26"/>
          <w:szCs w:val="26"/>
        </w:rPr>
        <w:t>исполнены в полном объ</w:t>
      </w:r>
      <w:r w:rsidR="00C6458D" w:rsidRPr="005D73EE">
        <w:rPr>
          <w:sz w:val="26"/>
          <w:szCs w:val="26"/>
        </w:rPr>
        <w:t>ё</w:t>
      </w:r>
      <w:r w:rsidRPr="005D73EE">
        <w:rPr>
          <w:sz w:val="26"/>
          <w:szCs w:val="26"/>
        </w:rPr>
        <w:t>ме работы по ремонту кровли МДОУ «Детский сад № 135 Красноармейского района Волгограда» и МОУ «Средняя школа № 125 Красноармейского района Волгограда». Данная закупка проводилась в рамках национального проекта «Наука». Начальная (максимальная) цена контракта данной закупки составляла 5 916 789,48 руб. По результатам проведения аукциона контракты были заключены на суммы 3 263 335,38 руб. (заказчик - МОУ «Средняя школа № 125 Красноармейского района Волгограда») и 1 854 687,45 руб. (заказчик - МДОУ «Детский сад № 135 Красноармейского района Волгограда»).</w:t>
      </w:r>
    </w:p>
    <w:p w:rsidR="00FC1B4D" w:rsidRPr="005D73EE" w:rsidRDefault="00FC1B4D" w:rsidP="000A2A47">
      <w:pPr>
        <w:autoSpaceDE w:val="0"/>
        <w:autoSpaceDN w:val="0"/>
        <w:adjustRightInd w:val="0"/>
        <w:ind w:firstLine="709"/>
        <w:jc w:val="both"/>
        <w:rPr>
          <w:sz w:val="26"/>
          <w:szCs w:val="26"/>
        </w:rPr>
      </w:pPr>
      <w:r w:rsidRPr="005D73EE">
        <w:rPr>
          <w:sz w:val="26"/>
          <w:szCs w:val="26"/>
        </w:rPr>
        <w:t xml:space="preserve">По результатам рассмотрения приняты решения о включении информации об ООО «Прайм-ТК» в </w:t>
      </w:r>
      <w:r w:rsidR="00C6458D" w:rsidRPr="005D73EE">
        <w:rPr>
          <w:sz w:val="26"/>
          <w:szCs w:val="26"/>
        </w:rPr>
        <w:t>РНП</w:t>
      </w:r>
      <w:r w:rsidRPr="005D73EE">
        <w:rPr>
          <w:sz w:val="26"/>
          <w:szCs w:val="26"/>
        </w:rPr>
        <w:t xml:space="preserve"> сроком на 2 года.   </w:t>
      </w:r>
    </w:p>
    <w:p w:rsidR="00FC1B4D" w:rsidRPr="005D73EE" w:rsidRDefault="00FC1B4D" w:rsidP="000A2A47">
      <w:pPr>
        <w:autoSpaceDE w:val="0"/>
        <w:autoSpaceDN w:val="0"/>
        <w:adjustRightInd w:val="0"/>
        <w:ind w:firstLine="709"/>
        <w:jc w:val="both"/>
        <w:rPr>
          <w:sz w:val="26"/>
          <w:szCs w:val="26"/>
        </w:rPr>
      </w:pPr>
      <w:r w:rsidRPr="005D73EE">
        <w:rPr>
          <w:sz w:val="26"/>
          <w:szCs w:val="26"/>
        </w:rPr>
        <w:t xml:space="preserve">Следует отметить, что ООО «Прайм-ТК» в текущем году было </w:t>
      </w:r>
      <w:r w:rsidR="00C6458D" w:rsidRPr="005D73EE">
        <w:rPr>
          <w:sz w:val="26"/>
          <w:szCs w:val="26"/>
        </w:rPr>
        <w:t xml:space="preserve">уже </w:t>
      </w:r>
      <w:r w:rsidRPr="005D73EE">
        <w:rPr>
          <w:sz w:val="26"/>
          <w:szCs w:val="26"/>
        </w:rPr>
        <w:t xml:space="preserve">дважды включено в </w:t>
      </w:r>
      <w:r w:rsidR="00C6458D" w:rsidRPr="005D73EE">
        <w:rPr>
          <w:sz w:val="26"/>
          <w:szCs w:val="26"/>
        </w:rPr>
        <w:t>РНП</w:t>
      </w:r>
      <w:r w:rsidRPr="005D73EE">
        <w:rPr>
          <w:sz w:val="26"/>
          <w:szCs w:val="26"/>
        </w:rPr>
        <w:t xml:space="preserve">.   </w:t>
      </w:r>
    </w:p>
    <w:p w:rsidR="00FC1B4D" w:rsidRPr="005D73EE" w:rsidRDefault="00025C3E" w:rsidP="00FC1B4D">
      <w:pPr>
        <w:autoSpaceDE w:val="0"/>
        <w:autoSpaceDN w:val="0"/>
        <w:adjustRightInd w:val="0"/>
        <w:ind w:firstLine="706"/>
        <w:jc w:val="both"/>
        <w:rPr>
          <w:sz w:val="26"/>
          <w:szCs w:val="26"/>
        </w:rPr>
      </w:pPr>
      <w:r w:rsidRPr="005D73EE">
        <w:rPr>
          <w:sz w:val="26"/>
          <w:szCs w:val="26"/>
        </w:rPr>
        <w:t>2</w:t>
      </w:r>
      <w:r w:rsidR="00FC1B4D" w:rsidRPr="005D73EE">
        <w:rPr>
          <w:sz w:val="26"/>
          <w:szCs w:val="26"/>
        </w:rPr>
        <w:t xml:space="preserve">. </w:t>
      </w:r>
      <w:r w:rsidR="00AB5693" w:rsidRPr="005D73EE">
        <w:rPr>
          <w:sz w:val="26"/>
          <w:szCs w:val="26"/>
        </w:rPr>
        <w:t>Р</w:t>
      </w:r>
      <w:r w:rsidR="00FC1B4D" w:rsidRPr="005D73EE">
        <w:rPr>
          <w:sz w:val="26"/>
          <w:szCs w:val="26"/>
        </w:rPr>
        <w:t>ассмотрен</w:t>
      </w:r>
      <w:r w:rsidR="00AB5693" w:rsidRPr="005D73EE">
        <w:rPr>
          <w:sz w:val="26"/>
          <w:szCs w:val="26"/>
        </w:rPr>
        <w:t>а жалоба</w:t>
      </w:r>
      <w:r w:rsidR="00FC1B4D" w:rsidRPr="005D73EE">
        <w:rPr>
          <w:sz w:val="26"/>
          <w:szCs w:val="26"/>
        </w:rPr>
        <w:t xml:space="preserve"> ООО «МПК «Гудвилл» (г. Волжский) на действия МУП «Метроэлектротранс» при проведении открытого конкурса в электронной форме на оказание услуг по осуществлению строительного контроля за выполнением работ по объекту «Выполнение работ по капитальному ремонту путевого хозяйства и контактной сети линии скоростного трамвая г. Волгограда в границах улицы Землянского – площадь Дзержинского для нужд МУП «Метроэлектротранс» г. Волгограда в 2021-2023 г.» с начальной (максимальной) ценой контракта более 16 миллионов рублей.</w:t>
      </w:r>
    </w:p>
    <w:p w:rsidR="00FC1B4D" w:rsidRPr="005D73EE" w:rsidRDefault="00FC1B4D" w:rsidP="00FC1B4D">
      <w:pPr>
        <w:autoSpaceDE w:val="0"/>
        <w:autoSpaceDN w:val="0"/>
        <w:adjustRightInd w:val="0"/>
        <w:ind w:firstLine="706"/>
        <w:jc w:val="both"/>
        <w:rPr>
          <w:sz w:val="26"/>
          <w:szCs w:val="26"/>
        </w:rPr>
      </w:pPr>
      <w:r w:rsidRPr="005D73EE">
        <w:rPr>
          <w:sz w:val="26"/>
          <w:szCs w:val="26"/>
        </w:rPr>
        <w:t>Доводы подателя жалобы сводились к том, что МУП «Метроэлектротранс» неправомерно отказалось от заключения контракт с ООО «МПК «Гудвилл» как с победителем указанной закупки, предложившим самую низкую цену контракта – 12 с небольшим миллионов рублей.</w:t>
      </w:r>
    </w:p>
    <w:p w:rsidR="00FC1B4D" w:rsidRPr="005D73EE" w:rsidRDefault="00FC1B4D" w:rsidP="00FC1B4D">
      <w:pPr>
        <w:autoSpaceDE w:val="0"/>
        <w:autoSpaceDN w:val="0"/>
        <w:adjustRightInd w:val="0"/>
        <w:ind w:firstLine="706"/>
        <w:jc w:val="both"/>
        <w:rPr>
          <w:sz w:val="26"/>
          <w:szCs w:val="26"/>
        </w:rPr>
      </w:pPr>
      <w:r w:rsidRPr="005D73EE">
        <w:rPr>
          <w:sz w:val="26"/>
          <w:szCs w:val="26"/>
        </w:rPr>
        <w:t>При рассмотрении жалобы МУП «Метроэлектротранс» мотивировал свой отказ от заключения контракта с победител</w:t>
      </w:r>
      <w:r w:rsidR="00025C3E" w:rsidRPr="005D73EE">
        <w:rPr>
          <w:sz w:val="26"/>
          <w:szCs w:val="26"/>
        </w:rPr>
        <w:t>ем конкурса своей «заботой» о нё</w:t>
      </w:r>
      <w:r w:rsidRPr="005D73EE">
        <w:rPr>
          <w:sz w:val="26"/>
          <w:szCs w:val="26"/>
        </w:rPr>
        <w:t>м, поскольку, по мнению МУП «Метроэлектротранс», предложенная ООО «МПК «Гудвилл» цена контракта невыгодна для него, так как является слишком низкой. В свою очередь, ООО «МПК «Гудвилл» подтвердил свою готовность исполнить контракт по предложенной им указанной цене.</w:t>
      </w:r>
    </w:p>
    <w:p w:rsidR="00FC1B4D" w:rsidRPr="005D73EE" w:rsidRDefault="00FC1B4D" w:rsidP="00FC1B4D">
      <w:pPr>
        <w:autoSpaceDE w:val="0"/>
        <w:autoSpaceDN w:val="0"/>
        <w:adjustRightInd w:val="0"/>
        <w:ind w:firstLine="706"/>
        <w:jc w:val="both"/>
        <w:rPr>
          <w:sz w:val="26"/>
          <w:szCs w:val="26"/>
        </w:rPr>
      </w:pPr>
      <w:r w:rsidRPr="005D73EE">
        <w:rPr>
          <w:sz w:val="26"/>
          <w:szCs w:val="26"/>
        </w:rPr>
        <w:t>В результате рассмотрения жалоба ООО «МПК «Гудвилл» признана обоснованной, в действиях МУП «Метроэлектротранс» выявлены нарушения ч. 9 ст. 31, ч. 1 ст. 83.2 Закона о контрактной системе № 44-ФЗ, что выразилось в отказе от заключения контракта с победителем закупки в отсутствие на то правовых оснований. МУП «Метроэлектротранс» выдано предписание об отмене протокола об отказе от заключения контракта с ООО «МПК «Гудвилл»</w:t>
      </w:r>
      <w:r w:rsidR="00851CB6" w:rsidRPr="005D73EE">
        <w:rPr>
          <w:sz w:val="26"/>
          <w:szCs w:val="26"/>
        </w:rPr>
        <w:t>, которое исполнено</w:t>
      </w:r>
      <w:r w:rsidRPr="005D73EE">
        <w:rPr>
          <w:sz w:val="26"/>
          <w:szCs w:val="26"/>
        </w:rPr>
        <w:t>.</w:t>
      </w:r>
    </w:p>
    <w:p w:rsidR="00FC1B4D" w:rsidRPr="005D73EE" w:rsidRDefault="00FC1B4D" w:rsidP="00FC1B4D">
      <w:pPr>
        <w:autoSpaceDE w:val="0"/>
        <w:autoSpaceDN w:val="0"/>
        <w:adjustRightInd w:val="0"/>
        <w:ind w:firstLine="706"/>
        <w:jc w:val="both"/>
        <w:rPr>
          <w:sz w:val="26"/>
          <w:szCs w:val="26"/>
        </w:rPr>
      </w:pPr>
    </w:p>
    <w:p w:rsidR="00C65A14" w:rsidRPr="005D73EE" w:rsidRDefault="00C65A14" w:rsidP="00D13322">
      <w:pPr>
        <w:ind w:firstLine="706"/>
        <w:jc w:val="center"/>
        <w:rPr>
          <w:rFonts w:eastAsia="Calibri"/>
          <w:b/>
          <w:color w:val="000000"/>
          <w:sz w:val="26"/>
          <w:szCs w:val="26"/>
          <w:lang w:eastAsia="en-US"/>
        </w:rPr>
      </w:pPr>
      <w:r w:rsidRPr="005D73EE">
        <w:rPr>
          <w:rFonts w:eastAsia="Calibri"/>
          <w:b/>
          <w:color w:val="000000"/>
          <w:sz w:val="26"/>
          <w:szCs w:val="26"/>
          <w:lang w:eastAsia="en-US"/>
        </w:rPr>
        <w:t>Контроль недобросовестной конкуренции (НДК)</w:t>
      </w:r>
    </w:p>
    <w:p w:rsidR="00AA281A" w:rsidRPr="005D73EE" w:rsidRDefault="00AA281A" w:rsidP="00AA281A">
      <w:pPr>
        <w:ind w:firstLine="706"/>
        <w:jc w:val="both"/>
        <w:rPr>
          <w:rFonts w:eastAsia="Calibri"/>
          <w:color w:val="000000"/>
          <w:sz w:val="26"/>
          <w:szCs w:val="26"/>
          <w:lang w:eastAsia="en-US"/>
        </w:rPr>
      </w:pPr>
      <w:r w:rsidRPr="005D73EE">
        <w:rPr>
          <w:rFonts w:eastAsia="Calibri"/>
          <w:color w:val="000000"/>
          <w:sz w:val="26"/>
          <w:szCs w:val="26"/>
          <w:lang w:eastAsia="en-US"/>
        </w:rPr>
        <w:t>Рассмотренных дел по фактам НДК в 2021 году пока нет.</w:t>
      </w:r>
    </w:p>
    <w:p w:rsidR="001E3F1B" w:rsidRPr="005D73EE" w:rsidRDefault="001E3F1B" w:rsidP="00D13322">
      <w:pPr>
        <w:ind w:firstLine="706"/>
        <w:jc w:val="both"/>
        <w:rPr>
          <w:rFonts w:eastAsia="Calibri"/>
          <w:color w:val="000000"/>
          <w:sz w:val="26"/>
          <w:szCs w:val="26"/>
          <w:lang w:eastAsia="en-US"/>
        </w:rPr>
      </w:pPr>
      <w:r w:rsidRPr="005D73EE">
        <w:rPr>
          <w:rFonts w:eastAsia="Calibri"/>
          <w:b/>
          <w:color w:val="000000"/>
          <w:sz w:val="26"/>
          <w:szCs w:val="26"/>
          <w:lang w:eastAsia="en-US"/>
        </w:rPr>
        <w:t>В рассмотрении наход</w:t>
      </w:r>
      <w:r w:rsidR="00AA281A" w:rsidRPr="005D73EE">
        <w:rPr>
          <w:rFonts w:eastAsia="Calibri"/>
          <w:b/>
          <w:color w:val="000000"/>
          <w:sz w:val="26"/>
          <w:szCs w:val="26"/>
          <w:lang w:eastAsia="en-US"/>
        </w:rPr>
        <w:t>я</w:t>
      </w:r>
      <w:r w:rsidRPr="005D73EE">
        <w:rPr>
          <w:rFonts w:eastAsia="Calibri"/>
          <w:b/>
          <w:color w:val="000000"/>
          <w:sz w:val="26"/>
          <w:szCs w:val="26"/>
          <w:lang w:eastAsia="en-US"/>
        </w:rPr>
        <w:t>тся 3 дела</w:t>
      </w:r>
      <w:r w:rsidR="00C8210F" w:rsidRPr="005D73EE">
        <w:rPr>
          <w:rFonts w:eastAsia="Calibri"/>
          <w:color w:val="000000"/>
          <w:sz w:val="26"/>
          <w:szCs w:val="26"/>
          <w:lang w:eastAsia="en-US"/>
        </w:rPr>
        <w:t xml:space="preserve">, связанных с </w:t>
      </w:r>
      <w:r w:rsidR="00AA281A" w:rsidRPr="005D73EE">
        <w:rPr>
          <w:rFonts w:eastAsia="Calibri"/>
          <w:color w:val="000000"/>
          <w:sz w:val="26"/>
          <w:szCs w:val="26"/>
          <w:lang w:eastAsia="en-US"/>
        </w:rPr>
        <w:t>НДК</w:t>
      </w:r>
      <w:r w:rsidR="00A8616A" w:rsidRPr="005D73EE">
        <w:rPr>
          <w:rFonts w:eastAsia="Calibri"/>
          <w:color w:val="000000"/>
          <w:sz w:val="26"/>
          <w:szCs w:val="26"/>
          <w:lang w:eastAsia="en-US"/>
        </w:rPr>
        <w:t>.</w:t>
      </w:r>
    </w:p>
    <w:p w:rsidR="00877319" w:rsidRPr="005D73EE" w:rsidRDefault="00A8616A" w:rsidP="000176A4">
      <w:pPr>
        <w:pStyle w:val="ae"/>
        <w:spacing w:before="0" w:beforeAutospacing="0" w:after="0" w:afterAutospacing="0"/>
        <w:ind w:firstLine="709"/>
        <w:jc w:val="both"/>
        <w:rPr>
          <w:sz w:val="26"/>
          <w:szCs w:val="26"/>
        </w:rPr>
      </w:pPr>
      <w:r w:rsidRPr="005D73EE">
        <w:rPr>
          <w:rFonts w:eastAsia="Calibri"/>
          <w:color w:val="000000"/>
          <w:sz w:val="26"/>
          <w:szCs w:val="26"/>
          <w:lang w:eastAsia="en-US"/>
        </w:rPr>
        <w:t>П</w:t>
      </w:r>
      <w:r w:rsidR="000E2FFE" w:rsidRPr="005D73EE">
        <w:rPr>
          <w:rFonts w:eastAsia="Calibri"/>
          <w:color w:val="000000"/>
          <w:sz w:val="26"/>
          <w:szCs w:val="26"/>
          <w:lang w:eastAsia="en-US"/>
        </w:rPr>
        <w:t xml:space="preserve">редупреждение </w:t>
      </w:r>
      <w:r w:rsidR="000E2FFE" w:rsidRPr="005D73EE">
        <w:rPr>
          <w:b/>
          <w:sz w:val="26"/>
          <w:szCs w:val="26"/>
        </w:rPr>
        <w:t xml:space="preserve">ООО «Агат Виктория» </w:t>
      </w:r>
      <w:r w:rsidR="000E2FFE" w:rsidRPr="005D73EE">
        <w:rPr>
          <w:sz w:val="26"/>
          <w:szCs w:val="26"/>
        </w:rPr>
        <w:t>о прекращении действий, содержащих</w:t>
      </w:r>
      <w:r w:rsidR="000E2FFE" w:rsidRPr="005D73EE">
        <w:rPr>
          <w:b/>
          <w:sz w:val="26"/>
          <w:szCs w:val="26"/>
        </w:rPr>
        <w:t xml:space="preserve"> </w:t>
      </w:r>
      <w:r w:rsidR="000E2FFE" w:rsidRPr="005D73EE">
        <w:rPr>
          <w:sz w:val="26"/>
          <w:szCs w:val="26"/>
        </w:rPr>
        <w:t xml:space="preserve">п. 4 ст. 14.2 Закона о защите конкуренции </w:t>
      </w:r>
      <w:r w:rsidR="002314E6" w:rsidRPr="005D73EE">
        <w:rPr>
          <w:sz w:val="26"/>
          <w:szCs w:val="26"/>
        </w:rPr>
        <w:t xml:space="preserve">№ 135-ФЗ </w:t>
      </w:r>
      <w:r w:rsidR="000E2FFE" w:rsidRPr="005D73EE">
        <w:rPr>
          <w:sz w:val="26"/>
          <w:szCs w:val="26"/>
        </w:rPr>
        <w:t xml:space="preserve">(введение в заблуждение относительно условий акции </w:t>
      </w:r>
      <w:r w:rsidR="00596B87" w:rsidRPr="005D73EE">
        <w:rPr>
          <w:sz w:val="26"/>
          <w:szCs w:val="26"/>
        </w:rPr>
        <w:t xml:space="preserve"> «КОМПЛЕКТ ШИН В ПОДАРОК ПРИ ПОКУПКЕ Skoda Rapid», проводим</w:t>
      </w:r>
      <w:r w:rsidR="000E2FFE" w:rsidRPr="005D73EE">
        <w:rPr>
          <w:sz w:val="26"/>
          <w:szCs w:val="26"/>
        </w:rPr>
        <w:t>ой</w:t>
      </w:r>
      <w:r w:rsidR="00596B87" w:rsidRPr="005D73EE">
        <w:rPr>
          <w:sz w:val="26"/>
          <w:szCs w:val="26"/>
        </w:rPr>
        <w:t xml:space="preserve"> дилерским центром Skoda в Волгограде. </w:t>
      </w:r>
      <w:r w:rsidR="000E2FFE" w:rsidRPr="005D73EE">
        <w:rPr>
          <w:sz w:val="26"/>
          <w:szCs w:val="26"/>
        </w:rPr>
        <w:t>На сайте салона и на его страницах в соцсетях сообщалось</w:t>
      </w:r>
      <w:r w:rsidR="00596B87" w:rsidRPr="005D73EE">
        <w:rPr>
          <w:sz w:val="26"/>
          <w:szCs w:val="26"/>
        </w:rPr>
        <w:t xml:space="preserve">: покупателям новых автомобилей марки Skoda Rapid в феврале и марте 2021 представляется в подарок комплект зимних шин. Никаких </w:t>
      </w:r>
      <w:r w:rsidR="00596B87" w:rsidRPr="005D73EE">
        <w:rPr>
          <w:sz w:val="26"/>
          <w:szCs w:val="26"/>
        </w:rPr>
        <w:lastRenderedPageBreak/>
        <w:t xml:space="preserve">дополнительных условий не указывалось, ссылки на правила акции также не было размещено. </w:t>
      </w:r>
      <w:r w:rsidR="000E2FFE" w:rsidRPr="005D73EE">
        <w:rPr>
          <w:sz w:val="26"/>
          <w:szCs w:val="26"/>
        </w:rPr>
        <w:t xml:space="preserve">При попытке </w:t>
      </w:r>
      <w:r w:rsidR="000176A4" w:rsidRPr="005D73EE">
        <w:rPr>
          <w:sz w:val="26"/>
          <w:szCs w:val="26"/>
        </w:rPr>
        <w:t>воспользоваться</w:t>
      </w:r>
      <w:r w:rsidR="000E2FFE" w:rsidRPr="005D73EE">
        <w:rPr>
          <w:sz w:val="26"/>
          <w:szCs w:val="26"/>
        </w:rPr>
        <w:t xml:space="preserve"> </w:t>
      </w:r>
      <w:r w:rsidR="000176A4" w:rsidRPr="005D73EE">
        <w:rPr>
          <w:sz w:val="26"/>
          <w:szCs w:val="26"/>
        </w:rPr>
        <w:t>условиями</w:t>
      </w:r>
      <w:r w:rsidR="000E2FFE" w:rsidRPr="005D73EE">
        <w:rPr>
          <w:sz w:val="26"/>
          <w:szCs w:val="26"/>
        </w:rPr>
        <w:t xml:space="preserve"> акции гражданину было отказано в связи с тем, что выбрана якобы не та комплектация, при этом </w:t>
      </w:r>
      <w:r w:rsidR="000176A4" w:rsidRPr="005D73EE">
        <w:rPr>
          <w:sz w:val="26"/>
          <w:szCs w:val="26"/>
        </w:rPr>
        <w:t>условие</w:t>
      </w:r>
      <w:r w:rsidR="000E2FFE" w:rsidRPr="005D73EE">
        <w:rPr>
          <w:sz w:val="26"/>
          <w:szCs w:val="26"/>
        </w:rPr>
        <w:t xml:space="preserve"> о</w:t>
      </w:r>
      <w:r w:rsidR="000176A4" w:rsidRPr="005D73EE">
        <w:rPr>
          <w:sz w:val="26"/>
          <w:szCs w:val="26"/>
        </w:rPr>
        <w:t>б ограничениях по</w:t>
      </w:r>
      <w:r w:rsidR="000E2FFE" w:rsidRPr="005D73EE">
        <w:rPr>
          <w:sz w:val="26"/>
          <w:szCs w:val="26"/>
        </w:rPr>
        <w:t xml:space="preserve"> комплектации </w:t>
      </w:r>
      <w:r w:rsidR="000176A4" w:rsidRPr="005D73EE">
        <w:rPr>
          <w:sz w:val="26"/>
          <w:szCs w:val="26"/>
        </w:rPr>
        <w:t>в информации об акции не указывались.</w:t>
      </w:r>
      <w:r w:rsidR="000E2FFE" w:rsidRPr="005D73EE">
        <w:rPr>
          <w:sz w:val="26"/>
          <w:szCs w:val="26"/>
        </w:rPr>
        <w:t xml:space="preserve"> </w:t>
      </w:r>
      <w:r w:rsidR="000176A4" w:rsidRPr="005D73EE">
        <w:rPr>
          <w:sz w:val="26"/>
          <w:szCs w:val="26"/>
        </w:rPr>
        <w:t>Предупреждение выполнено, информация на сайте и в соцсетях дополнена, заявителю салон вручил обещанный комплект шин.</w:t>
      </w:r>
    </w:p>
    <w:p w:rsidR="00F156D4" w:rsidRPr="005D73EE" w:rsidRDefault="00F156D4" w:rsidP="00D13322">
      <w:pPr>
        <w:ind w:firstLine="706"/>
        <w:jc w:val="center"/>
        <w:rPr>
          <w:rFonts w:eastAsia="Calibri"/>
          <w:color w:val="000000"/>
          <w:sz w:val="26"/>
          <w:szCs w:val="26"/>
          <w:lang w:eastAsia="en-US"/>
        </w:rPr>
      </w:pPr>
    </w:p>
    <w:p w:rsidR="00C65A14" w:rsidRPr="005D73EE" w:rsidRDefault="00C65A14" w:rsidP="00617E93">
      <w:pPr>
        <w:jc w:val="center"/>
        <w:rPr>
          <w:rFonts w:eastAsia="Calibri"/>
          <w:b/>
          <w:color w:val="000000"/>
          <w:sz w:val="26"/>
          <w:szCs w:val="26"/>
          <w:lang w:eastAsia="en-US"/>
        </w:rPr>
      </w:pPr>
      <w:r w:rsidRPr="005D73EE">
        <w:rPr>
          <w:rFonts w:eastAsia="Calibri"/>
          <w:b/>
          <w:color w:val="000000"/>
          <w:sz w:val="26"/>
          <w:szCs w:val="26"/>
          <w:lang w:eastAsia="en-US"/>
        </w:rPr>
        <w:t>Контроль рекламы</w:t>
      </w:r>
    </w:p>
    <w:p w:rsidR="00F156D4" w:rsidRPr="005D73EE" w:rsidRDefault="00F156D4" w:rsidP="00D13322">
      <w:pPr>
        <w:tabs>
          <w:tab w:val="left" w:pos="1120"/>
        </w:tabs>
        <w:ind w:right="23" w:firstLine="706"/>
        <w:contextualSpacing/>
        <w:jc w:val="both"/>
        <w:rPr>
          <w:bCs/>
          <w:sz w:val="26"/>
          <w:szCs w:val="26"/>
        </w:rPr>
      </w:pPr>
      <w:r w:rsidRPr="005D73EE">
        <w:rPr>
          <w:bCs/>
          <w:sz w:val="26"/>
          <w:szCs w:val="26"/>
        </w:rPr>
        <w:t>Рассмотрено 64 дела о нарушении рекламного законодательства (9 мес. 2020 – 50), вынесено 44 предписания об устранении нарушения (21). Наложено штрафов на сумму 1 258 тыс. руб</w:t>
      </w:r>
      <w:r w:rsidR="00976529" w:rsidRPr="005D73EE">
        <w:rPr>
          <w:bCs/>
          <w:sz w:val="26"/>
          <w:szCs w:val="26"/>
        </w:rPr>
        <w:t>.</w:t>
      </w:r>
      <w:r w:rsidRPr="005D73EE">
        <w:rPr>
          <w:bCs/>
          <w:sz w:val="26"/>
          <w:szCs w:val="26"/>
        </w:rPr>
        <w:t xml:space="preserve"> (1 318 тыс</w:t>
      </w:r>
      <w:r w:rsidR="00976529" w:rsidRPr="005D73EE">
        <w:rPr>
          <w:bCs/>
          <w:sz w:val="26"/>
          <w:szCs w:val="26"/>
        </w:rPr>
        <w:t>.</w:t>
      </w:r>
      <w:r w:rsidRPr="005D73EE">
        <w:rPr>
          <w:bCs/>
          <w:sz w:val="26"/>
          <w:szCs w:val="26"/>
        </w:rPr>
        <w:t xml:space="preserve"> руб.)</w:t>
      </w:r>
      <w:r w:rsidR="00E71E1B" w:rsidRPr="005D73EE">
        <w:rPr>
          <w:bCs/>
          <w:sz w:val="26"/>
          <w:szCs w:val="26"/>
        </w:rPr>
        <w:t>.</w:t>
      </w:r>
    </w:p>
    <w:p w:rsidR="00C65A14" w:rsidRPr="005D73EE" w:rsidRDefault="00C65A14" w:rsidP="00D13322">
      <w:pPr>
        <w:tabs>
          <w:tab w:val="left" w:pos="1120"/>
        </w:tabs>
        <w:ind w:right="23" w:firstLine="706"/>
        <w:contextualSpacing/>
        <w:jc w:val="both"/>
        <w:rPr>
          <w:bCs/>
          <w:sz w:val="26"/>
          <w:szCs w:val="26"/>
        </w:rPr>
      </w:pPr>
      <w:r w:rsidRPr="005D73EE">
        <w:rPr>
          <w:bCs/>
          <w:sz w:val="26"/>
          <w:szCs w:val="26"/>
        </w:rPr>
        <w:t>Сохраняется существенной доля дел, рассмотренных по полномочи</w:t>
      </w:r>
      <w:r w:rsidR="00E843FA" w:rsidRPr="005D73EE">
        <w:rPr>
          <w:bCs/>
          <w:sz w:val="26"/>
          <w:szCs w:val="26"/>
        </w:rPr>
        <w:t>ям, предоставленным ФАС России.</w:t>
      </w:r>
    </w:p>
    <w:p w:rsidR="004869CC" w:rsidRPr="005D73EE" w:rsidRDefault="004869CC" w:rsidP="00D13322">
      <w:pPr>
        <w:tabs>
          <w:tab w:val="left" w:pos="1120"/>
        </w:tabs>
        <w:ind w:right="23" w:firstLine="706"/>
        <w:contextualSpacing/>
        <w:jc w:val="both"/>
        <w:rPr>
          <w:bCs/>
          <w:sz w:val="26"/>
          <w:szCs w:val="26"/>
        </w:rPr>
      </w:pPr>
      <w:r w:rsidRPr="005D73EE">
        <w:rPr>
          <w:bCs/>
          <w:sz w:val="26"/>
          <w:szCs w:val="26"/>
        </w:rPr>
        <w:t>Наиболее распространенными нарушениями в 202</w:t>
      </w:r>
      <w:r w:rsidR="00E843FA" w:rsidRPr="005D73EE">
        <w:rPr>
          <w:bCs/>
          <w:sz w:val="26"/>
          <w:szCs w:val="26"/>
        </w:rPr>
        <w:t>1, как и ранее</w:t>
      </w:r>
      <w:r w:rsidR="00BD1935" w:rsidRPr="005D73EE">
        <w:rPr>
          <w:bCs/>
          <w:sz w:val="26"/>
          <w:szCs w:val="26"/>
        </w:rPr>
        <w:t>,</w:t>
      </w:r>
      <w:r w:rsidRPr="005D73EE">
        <w:rPr>
          <w:bCs/>
          <w:sz w:val="26"/>
          <w:szCs w:val="26"/>
        </w:rPr>
        <w:t xml:space="preserve"> были: спам-звонки и рассылка смс</w:t>
      </w:r>
      <w:r w:rsidR="008278BE" w:rsidRPr="005D73EE">
        <w:rPr>
          <w:bCs/>
          <w:sz w:val="26"/>
          <w:szCs w:val="26"/>
        </w:rPr>
        <w:t xml:space="preserve"> без согласия абонента</w:t>
      </w:r>
      <w:r w:rsidRPr="005D73EE">
        <w:rPr>
          <w:bCs/>
          <w:sz w:val="26"/>
          <w:szCs w:val="26"/>
        </w:rPr>
        <w:t>, реклама фин. услуг с нарушениями, недостоверная реклама.</w:t>
      </w:r>
    </w:p>
    <w:p w:rsidR="00E843FA" w:rsidRPr="005D73EE" w:rsidRDefault="00E843FA" w:rsidP="00B75CB6">
      <w:pPr>
        <w:tabs>
          <w:tab w:val="left" w:pos="1120"/>
        </w:tabs>
        <w:ind w:right="23" w:firstLine="706"/>
        <w:contextualSpacing/>
        <w:jc w:val="both"/>
        <w:rPr>
          <w:b/>
          <w:bCs/>
          <w:sz w:val="26"/>
          <w:szCs w:val="26"/>
        </w:rPr>
      </w:pPr>
      <w:r w:rsidRPr="005D73EE">
        <w:rPr>
          <w:b/>
          <w:sz w:val="26"/>
          <w:szCs w:val="26"/>
        </w:rPr>
        <w:t> </w:t>
      </w:r>
      <w:r w:rsidR="00C8210F" w:rsidRPr="005D73EE">
        <w:rPr>
          <w:b/>
          <w:bCs/>
          <w:sz w:val="26"/>
          <w:szCs w:val="26"/>
        </w:rPr>
        <w:t>Примеры дел:</w:t>
      </w:r>
    </w:p>
    <w:p w:rsidR="00B75CB6" w:rsidRPr="005D73EE" w:rsidRDefault="00B75CB6" w:rsidP="00E843FA">
      <w:pPr>
        <w:tabs>
          <w:tab w:val="left" w:pos="1120"/>
        </w:tabs>
        <w:ind w:right="23" w:firstLine="706"/>
        <w:contextualSpacing/>
        <w:jc w:val="both"/>
        <w:rPr>
          <w:bCs/>
          <w:sz w:val="26"/>
          <w:szCs w:val="26"/>
        </w:rPr>
      </w:pPr>
      <w:r w:rsidRPr="005D73EE">
        <w:rPr>
          <w:sz w:val="26"/>
          <w:szCs w:val="26"/>
        </w:rPr>
        <w:t>В Волгоградском УФАС имеется обширная практика по пресечению неэтичной рекламы не только местного, но и федерального формата.</w:t>
      </w:r>
    </w:p>
    <w:p w:rsidR="00E843FA" w:rsidRPr="005D73EE" w:rsidRDefault="00E843FA" w:rsidP="00E843FA">
      <w:pPr>
        <w:tabs>
          <w:tab w:val="left" w:pos="1120"/>
        </w:tabs>
        <w:ind w:right="23" w:firstLine="706"/>
        <w:contextualSpacing/>
        <w:jc w:val="both"/>
        <w:rPr>
          <w:sz w:val="26"/>
          <w:szCs w:val="26"/>
        </w:rPr>
      </w:pPr>
      <w:r w:rsidRPr="005D73EE">
        <w:rPr>
          <w:bCs/>
          <w:sz w:val="26"/>
          <w:szCs w:val="26"/>
        </w:rPr>
        <w:t xml:space="preserve">- </w:t>
      </w:r>
      <w:r w:rsidRPr="005D73EE">
        <w:rPr>
          <w:sz w:val="26"/>
          <w:szCs w:val="26"/>
        </w:rPr>
        <w:t xml:space="preserve">Волгоградский суши-бар </w:t>
      </w:r>
      <w:r w:rsidRPr="005D73EE">
        <w:rPr>
          <w:b/>
          <w:sz w:val="26"/>
          <w:szCs w:val="26"/>
        </w:rPr>
        <w:t>(</w:t>
      </w:r>
      <w:r w:rsidR="00B75CB6" w:rsidRPr="005D73EE">
        <w:rPr>
          <w:b/>
          <w:sz w:val="26"/>
          <w:szCs w:val="26"/>
        </w:rPr>
        <w:t>«Японский городовой»</w:t>
      </w:r>
      <w:r w:rsidRPr="005D73EE">
        <w:rPr>
          <w:b/>
          <w:sz w:val="26"/>
          <w:szCs w:val="26"/>
        </w:rPr>
        <w:t>)</w:t>
      </w:r>
      <w:r w:rsidRPr="005D73EE">
        <w:rPr>
          <w:sz w:val="26"/>
          <w:szCs w:val="26"/>
        </w:rPr>
        <w:t xml:space="preserve"> в качестве названия сета ролов выбрал слово, производное от русского мата и продвигал данную продукцию, в том числе ее доставку, посредством рекламы в соцсетях. Кроме того, в нарушение требований ст. 8 Закона о рекламе № 38-ФЗ данная реклама дистанционной продажи товаров не содержала указания на наименование продавца, его местонахождение и ОГРН.</w:t>
      </w:r>
    </w:p>
    <w:p w:rsidR="00E843FA" w:rsidRPr="005D73EE" w:rsidRDefault="000176A4" w:rsidP="00E843FA">
      <w:pPr>
        <w:tabs>
          <w:tab w:val="left" w:pos="1120"/>
        </w:tabs>
        <w:ind w:right="23" w:firstLine="706"/>
        <w:contextualSpacing/>
        <w:jc w:val="both"/>
        <w:rPr>
          <w:sz w:val="26"/>
          <w:szCs w:val="26"/>
        </w:rPr>
      </w:pPr>
      <w:r w:rsidRPr="005D73EE">
        <w:rPr>
          <w:sz w:val="26"/>
          <w:szCs w:val="26"/>
        </w:rPr>
        <w:t xml:space="preserve">В ходе дела предприниматель </w:t>
      </w:r>
      <w:r w:rsidR="00E843FA" w:rsidRPr="005D73EE">
        <w:rPr>
          <w:sz w:val="26"/>
          <w:szCs w:val="26"/>
        </w:rPr>
        <w:t>прекратил распространение спорной рекламы и даже переименовал продукцию. Теперь скандальный сет называется «Гурман».</w:t>
      </w:r>
    </w:p>
    <w:p w:rsidR="00E843FA" w:rsidRPr="005D73EE" w:rsidRDefault="00E843FA" w:rsidP="00E843FA">
      <w:pPr>
        <w:tabs>
          <w:tab w:val="left" w:pos="1120"/>
        </w:tabs>
        <w:ind w:right="23" w:firstLine="706"/>
        <w:contextualSpacing/>
        <w:jc w:val="both"/>
        <w:rPr>
          <w:sz w:val="26"/>
          <w:szCs w:val="26"/>
        </w:rPr>
      </w:pPr>
      <w:r w:rsidRPr="005D73EE">
        <w:rPr>
          <w:sz w:val="26"/>
          <w:szCs w:val="26"/>
        </w:rPr>
        <w:t>УФАС вынесено решение по рекламному делу, в котором уч</w:t>
      </w:r>
      <w:r w:rsidR="00BD1935" w:rsidRPr="005D73EE">
        <w:rPr>
          <w:sz w:val="26"/>
          <w:szCs w:val="26"/>
        </w:rPr>
        <w:t>тена позиция Экспертного совета,</w:t>
      </w:r>
      <w:r w:rsidRPr="005D73EE">
        <w:rPr>
          <w:sz w:val="26"/>
          <w:szCs w:val="26"/>
        </w:rPr>
        <w:t xml:space="preserve"> реклама признана ненадлежащей, нарушающей ч. 6. ст. 5 (этические требования к рекламе) и ст. 8 (реклама дистанционной продажи товаров) Закона о рекламе № 38-ФЗ. </w:t>
      </w:r>
    </w:p>
    <w:p w:rsidR="00B76F49" w:rsidRPr="005D73EE" w:rsidRDefault="00B75CB6" w:rsidP="002C6254">
      <w:pPr>
        <w:tabs>
          <w:tab w:val="left" w:pos="1120"/>
        </w:tabs>
        <w:ind w:right="23" w:firstLine="709"/>
        <w:contextualSpacing/>
        <w:jc w:val="both"/>
        <w:rPr>
          <w:sz w:val="26"/>
          <w:szCs w:val="26"/>
        </w:rPr>
      </w:pPr>
      <w:r w:rsidRPr="005D73EE">
        <w:rPr>
          <w:sz w:val="26"/>
          <w:szCs w:val="26"/>
        </w:rPr>
        <w:t>В настоящее время изготавливается решение о нарушении рекламного законодательства относительно наружной рекламы суши–бара «ЁбиДоЁби» вынесенного 15.10.2021</w:t>
      </w:r>
      <w:r w:rsidR="002C6254" w:rsidRPr="005D73EE">
        <w:rPr>
          <w:sz w:val="26"/>
          <w:szCs w:val="26"/>
        </w:rPr>
        <w:t>.</w:t>
      </w:r>
    </w:p>
    <w:sectPr w:rsidR="00B76F49" w:rsidRPr="005D73EE" w:rsidSect="009B2E62">
      <w:headerReference w:type="default" r:id="rId8"/>
      <w:pgSz w:w="11906" w:h="16838"/>
      <w:pgMar w:top="1134" w:right="737" w:bottom="1134" w:left="1418"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9C6" w:rsidRDefault="009D39C6" w:rsidP="00B41B84">
      <w:r>
        <w:separator/>
      </w:r>
    </w:p>
  </w:endnote>
  <w:endnote w:type="continuationSeparator" w:id="0">
    <w:p w:rsidR="009D39C6" w:rsidRDefault="009D39C6" w:rsidP="00B4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9C6" w:rsidRDefault="009D39C6" w:rsidP="00B41B84">
      <w:r>
        <w:separator/>
      </w:r>
    </w:p>
  </w:footnote>
  <w:footnote w:type="continuationSeparator" w:id="0">
    <w:p w:rsidR="009D39C6" w:rsidRDefault="009D39C6" w:rsidP="00B41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49122"/>
      <w:docPartObj>
        <w:docPartGallery w:val="Page Numbers (Top of Page)"/>
        <w:docPartUnique/>
      </w:docPartObj>
    </w:sdtPr>
    <w:sdtEndPr/>
    <w:sdtContent>
      <w:p w:rsidR="009B2E62" w:rsidRDefault="009B2E62">
        <w:pPr>
          <w:pStyle w:val="a8"/>
          <w:jc w:val="center"/>
        </w:pPr>
      </w:p>
      <w:p w:rsidR="00D62D59" w:rsidRDefault="00D62D59">
        <w:pPr>
          <w:pStyle w:val="a8"/>
          <w:jc w:val="center"/>
        </w:pPr>
        <w:r>
          <w:fldChar w:fldCharType="begin"/>
        </w:r>
        <w:r>
          <w:instrText>PAGE   \* MERGEFORMAT</w:instrText>
        </w:r>
        <w:r>
          <w:fldChar w:fldCharType="separate"/>
        </w:r>
        <w:r w:rsidR="009B2E62">
          <w:rPr>
            <w:noProof/>
          </w:rPr>
          <w:t>2</w:t>
        </w:r>
        <w:r>
          <w:fldChar w:fldCharType="end"/>
        </w:r>
      </w:p>
    </w:sdtContent>
  </w:sdt>
  <w:p w:rsidR="00E843FA" w:rsidRPr="00B41B84" w:rsidRDefault="00E843FA" w:rsidP="00B41B84">
    <w:pPr>
      <w:pStyle w:val="a8"/>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E1E50F0"/>
    <w:lvl w:ilvl="0">
      <w:numFmt w:val="bullet"/>
      <w:lvlText w:val="*"/>
      <w:lvlJc w:val="left"/>
    </w:lvl>
  </w:abstractNum>
  <w:abstractNum w:abstractNumId="1">
    <w:nsid w:val="0A3A0E81"/>
    <w:multiLevelType w:val="hybridMultilevel"/>
    <w:tmpl w:val="21CE3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3000E2"/>
    <w:multiLevelType w:val="hybridMultilevel"/>
    <w:tmpl w:val="2AA2D2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1D009D"/>
    <w:multiLevelType w:val="hybridMultilevel"/>
    <w:tmpl w:val="477A9E5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21F03E4F"/>
    <w:multiLevelType w:val="hybridMultilevel"/>
    <w:tmpl w:val="609E1F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5F1F2D"/>
    <w:multiLevelType w:val="hybridMultilevel"/>
    <w:tmpl w:val="393E635C"/>
    <w:lvl w:ilvl="0" w:tplc="3AA8B69C">
      <w:start w:val="1"/>
      <w:numFmt w:val="decimal"/>
      <w:lvlText w:val="%1."/>
      <w:lvlJc w:val="left"/>
      <w:pPr>
        <w:ind w:left="644"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730E51"/>
    <w:multiLevelType w:val="hybridMultilevel"/>
    <w:tmpl w:val="F16A22B8"/>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7">
    <w:nsid w:val="5D984A7C"/>
    <w:multiLevelType w:val="hybridMultilevel"/>
    <w:tmpl w:val="2A2AEC3A"/>
    <w:lvl w:ilvl="0" w:tplc="DF3203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BA15CA2"/>
    <w:multiLevelType w:val="hybridMultilevel"/>
    <w:tmpl w:val="800CCD44"/>
    <w:lvl w:ilvl="0" w:tplc="C7A4580E">
      <w:start w:val="1"/>
      <w:numFmt w:val="decimal"/>
      <w:lvlText w:val="%1."/>
      <w:lvlJc w:val="left"/>
      <w:pPr>
        <w:tabs>
          <w:tab w:val="num" w:pos="1360"/>
        </w:tabs>
        <w:ind w:left="1360" w:hanging="780"/>
      </w:pPr>
      <w:rPr>
        <w:rFonts w:hint="default"/>
      </w:rPr>
    </w:lvl>
    <w:lvl w:ilvl="1" w:tplc="04190019" w:tentative="1">
      <w:start w:val="1"/>
      <w:numFmt w:val="lowerLetter"/>
      <w:lvlText w:val="%2."/>
      <w:lvlJc w:val="left"/>
      <w:pPr>
        <w:tabs>
          <w:tab w:val="num" w:pos="1660"/>
        </w:tabs>
        <w:ind w:left="1660" w:hanging="360"/>
      </w:pPr>
    </w:lvl>
    <w:lvl w:ilvl="2" w:tplc="0419001B" w:tentative="1">
      <w:start w:val="1"/>
      <w:numFmt w:val="lowerRoman"/>
      <w:lvlText w:val="%3."/>
      <w:lvlJc w:val="right"/>
      <w:pPr>
        <w:tabs>
          <w:tab w:val="num" w:pos="2380"/>
        </w:tabs>
        <w:ind w:left="2380" w:hanging="180"/>
      </w:pPr>
    </w:lvl>
    <w:lvl w:ilvl="3" w:tplc="0419000F" w:tentative="1">
      <w:start w:val="1"/>
      <w:numFmt w:val="decimal"/>
      <w:lvlText w:val="%4."/>
      <w:lvlJc w:val="left"/>
      <w:pPr>
        <w:tabs>
          <w:tab w:val="num" w:pos="3100"/>
        </w:tabs>
        <w:ind w:left="3100" w:hanging="360"/>
      </w:pPr>
    </w:lvl>
    <w:lvl w:ilvl="4" w:tplc="04190019" w:tentative="1">
      <w:start w:val="1"/>
      <w:numFmt w:val="lowerLetter"/>
      <w:lvlText w:val="%5."/>
      <w:lvlJc w:val="left"/>
      <w:pPr>
        <w:tabs>
          <w:tab w:val="num" w:pos="3820"/>
        </w:tabs>
        <w:ind w:left="3820" w:hanging="360"/>
      </w:pPr>
    </w:lvl>
    <w:lvl w:ilvl="5" w:tplc="0419001B" w:tentative="1">
      <w:start w:val="1"/>
      <w:numFmt w:val="lowerRoman"/>
      <w:lvlText w:val="%6."/>
      <w:lvlJc w:val="right"/>
      <w:pPr>
        <w:tabs>
          <w:tab w:val="num" w:pos="4540"/>
        </w:tabs>
        <w:ind w:left="4540" w:hanging="180"/>
      </w:pPr>
    </w:lvl>
    <w:lvl w:ilvl="6" w:tplc="0419000F" w:tentative="1">
      <w:start w:val="1"/>
      <w:numFmt w:val="decimal"/>
      <w:lvlText w:val="%7."/>
      <w:lvlJc w:val="left"/>
      <w:pPr>
        <w:tabs>
          <w:tab w:val="num" w:pos="5260"/>
        </w:tabs>
        <w:ind w:left="5260" w:hanging="360"/>
      </w:pPr>
    </w:lvl>
    <w:lvl w:ilvl="7" w:tplc="04190019" w:tentative="1">
      <w:start w:val="1"/>
      <w:numFmt w:val="lowerLetter"/>
      <w:lvlText w:val="%8."/>
      <w:lvlJc w:val="left"/>
      <w:pPr>
        <w:tabs>
          <w:tab w:val="num" w:pos="5980"/>
        </w:tabs>
        <w:ind w:left="5980" w:hanging="360"/>
      </w:pPr>
    </w:lvl>
    <w:lvl w:ilvl="8" w:tplc="0419001B" w:tentative="1">
      <w:start w:val="1"/>
      <w:numFmt w:val="lowerRoman"/>
      <w:lvlText w:val="%9."/>
      <w:lvlJc w:val="right"/>
      <w:pPr>
        <w:tabs>
          <w:tab w:val="num" w:pos="6700"/>
        </w:tabs>
        <w:ind w:left="6700" w:hanging="180"/>
      </w:pPr>
    </w:lvl>
  </w:abstractNum>
  <w:abstractNum w:abstractNumId="9">
    <w:nsid w:val="6EED3E3F"/>
    <w:multiLevelType w:val="hybridMultilevel"/>
    <w:tmpl w:val="4E5C7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91287C"/>
    <w:multiLevelType w:val="hybridMultilevel"/>
    <w:tmpl w:val="BFB86E54"/>
    <w:lvl w:ilvl="0" w:tplc="F68860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D9635BC"/>
    <w:multiLevelType w:val="hybridMultilevel"/>
    <w:tmpl w:val="9EE8B7E0"/>
    <w:lvl w:ilvl="0" w:tplc="929C0A9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2"/>
  </w:num>
  <w:num w:numId="3">
    <w:abstractNumId w:val="3"/>
  </w:num>
  <w:num w:numId="4">
    <w:abstractNumId w:val="1"/>
  </w:num>
  <w:num w:numId="5">
    <w:abstractNumId w:val="8"/>
  </w:num>
  <w:num w:numId="6">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6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1">
    <w:abstractNumId w:val="10"/>
  </w:num>
  <w:num w:numId="12">
    <w:abstractNumId w:val="11"/>
  </w:num>
  <w:num w:numId="13">
    <w:abstractNumId w:val="9"/>
  </w:num>
  <w:num w:numId="14">
    <w:abstractNumId w:val="5"/>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81F"/>
    <w:rsid w:val="000113DB"/>
    <w:rsid w:val="000176A4"/>
    <w:rsid w:val="00025C3E"/>
    <w:rsid w:val="00034BEE"/>
    <w:rsid w:val="00056050"/>
    <w:rsid w:val="0006250D"/>
    <w:rsid w:val="0006450D"/>
    <w:rsid w:val="000663DA"/>
    <w:rsid w:val="000718F0"/>
    <w:rsid w:val="000814CB"/>
    <w:rsid w:val="00094611"/>
    <w:rsid w:val="00097457"/>
    <w:rsid w:val="000A268A"/>
    <w:rsid w:val="000A2A47"/>
    <w:rsid w:val="000A3355"/>
    <w:rsid w:val="000A3AB0"/>
    <w:rsid w:val="000B2AF5"/>
    <w:rsid w:val="000C51C1"/>
    <w:rsid w:val="000D2F91"/>
    <w:rsid w:val="000E1ED4"/>
    <w:rsid w:val="000E26E9"/>
    <w:rsid w:val="000E2FFE"/>
    <w:rsid w:val="000E357C"/>
    <w:rsid w:val="000E5880"/>
    <w:rsid w:val="000E5953"/>
    <w:rsid w:val="001006DC"/>
    <w:rsid w:val="00100C5C"/>
    <w:rsid w:val="001036CE"/>
    <w:rsid w:val="00113ED8"/>
    <w:rsid w:val="001154E4"/>
    <w:rsid w:val="00116A7D"/>
    <w:rsid w:val="00124439"/>
    <w:rsid w:val="001324E5"/>
    <w:rsid w:val="00132C9D"/>
    <w:rsid w:val="001348FD"/>
    <w:rsid w:val="00135B31"/>
    <w:rsid w:val="00136841"/>
    <w:rsid w:val="001372B0"/>
    <w:rsid w:val="00145D2D"/>
    <w:rsid w:val="001507E8"/>
    <w:rsid w:val="001569AA"/>
    <w:rsid w:val="00163687"/>
    <w:rsid w:val="0016426D"/>
    <w:rsid w:val="00164279"/>
    <w:rsid w:val="00166556"/>
    <w:rsid w:val="00167490"/>
    <w:rsid w:val="00171DF9"/>
    <w:rsid w:val="0017361C"/>
    <w:rsid w:val="00177260"/>
    <w:rsid w:val="00181E9F"/>
    <w:rsid w:val="001831A4"/>
    <w:rsid w:val="00187BFF"/>
    <w:rsid w:val="00190769"/>
    <w:rsid w:val="001928B7"/>
    <w:rsid w:val="00194A07"/>
    <w:rsid w:val="00194E97"/>
    <w:rsid w:val="0019747B"/>
    <w:rsid w:val="001A1BBC"/>
    <w:rsid w:val="001A7AC6"/>
    <w:rsid w:val="001B040C"/>
    <w:rsid w:val="001B4E04"/>
    <w:rsid w:val="001B5D2C"/>
    <w:rsid w:val="001C64F7"/>
    <w:rsid w:val="001E0879"/>
    <w:rsid w:val="001E3F1B"/>
    <w:rsid w:val="001E6CFF"/>
    <w:rsid w:val="001F0A0A"/>
    <w:rsid w:val="001F5BEC"/>
    <w:rsid w:val="00205CC4"/>
    <w:rsid w:val="0021641E"/>
    <w:rsid w:val="00231195"/>
    <w:rsid w:val="002314E6"/>
    <w:rsid w:val="0023629D"/>
    <w:rsid w:val="00262ED7"/>
    <w:rsid w:val="002646F0"/>
    <w:rsid w:val="00264B65"/>
    <w:rsid w:val="00273C80"/>
    <w:rsid w:val="00280C51"/>
    <w:rsid w:val="002947CD"/>
    <w:rsid w:val="002B2C41"/>
    <w:rsid w:val="002B6F20"/>
    <w:rsid w:val="002C6254"/>
    <w:rsid w:val="002D3E41"/>
    <w:rsid w:val="002D5ABB"/>
    <w:rsid w:val="003103FF"/>
    <w:rsid w:val="00312C05"/>
    <w:rsid w:val="00313695"/>
    <w:rsid w:val="003143C3"/>
    <w:rsid w:val="00315B1A"/>
    <w:rsid w:val="003214F1"/>
    <w:rsid w:val="00323245"/>
    <w:rsid w:val="00330357"/>
    <w:rsid w:val="003426D5"/>
    <w:rsid w:val="00342A4C"/>
    <w:rsid w:val="00345FA5"/>
    <w:rsid w:val="00353E9E"/>
    <w:rsid w:val="003550CE"/>
    <w:rsid w:val="0035532F"/>
    <w:rsid w:val="00363D0C"/>
    <w:rsid w:val="0037685B"/>
    <w:rsid w:val="003833D9"/>
    <w:rsid w:val="00385117"/>
    <w:rsid w:val="00391992"/>
    <w:rsid w:val="00391BA0"/>
    <w:rsid w:val="003A4A8A"/>
    <w:rsid w:val="003A5294"/>
    <w:rsid w:val="003A71E3"/>
    <w:rsid w:val="003B3C7D"/>
    <w:rsid w:val="003F2974"/>
    <w:rsid w:val="003F309C"/>
    <w:rsid w:val="003F6963"/>
    <w:rsid w:val="00415A0E"/>
    <w:rsid w:val="004319D6"/>
    <w:rsid w:val="00436944"/>
    <w:rsid w:val="004459D4"/>
    <w:rsid w:val="004513DE"/>
    <w:rsid w:val="004626D8"/>
    <w:rsid w:val="00464B00"/>
    <w:rsid w:val="00475967"/>
    <w:rsid w:val="00476051"/>
    <w:rsid w:val="0047799D"/>
    <w:rsid w:val="004853E1"/>
    <w:rsid w:val="004869CC"/>
    <w:rsid w:val="004872BB"/>
    <w:rsid w:val="004A1A83"/>
    <w:rsid w:val="004A5BFF"/>
    <w:rsid w:val="004A7EE7"/>
    <w:rsid w:val="004B2E8A"/>
    <w:rsid w:val="004B450C"/>
    <w:rsid w:val="004B7110"/>
    <w:rsid w:val="004C59A7"/>
    <w:rsid w:val="004D006A"/>
    <w:rsid w:val="004E3FC6"/>
    <w:rsid w:val="004E41F2"/>
    <w:rsid w:val="004E63A1"/>
    <w:rsid w:val="004F102F"/>
    <w:rsid w:val="0050181C"/>
    <w:rsid w:val="0051004F"/>
    <w:rsid w:val="005143EF"/>
    <w:rsid w:val="0052276D"/>
    <w:rsid w:val="00522984"/>
    <w:rsid w:val="00527AD2"/>
    <w:rsid w:val="005404D1"/>
    <w:rsid w:val="0054262D"/>
    <w:rsid w:val="005434E2"/>
    <w:rsid w:val="005465DB"/>
    <w:rsid w:val="00571366"/>
    <w:rsid w:val="00571F37"/>
    <w:rsid w:val="005938A7"/>
    <w:rsid w:val="005965B6"/>
    <w:rsid w:val="00596B87"/>
    <w:rsid w:val="005A36FC"/>
    <w:rsid w:val="005B2A03"/>
    <w:rsid w:val="005B6D94"/>
    <w:rsid w:val="005C252D"/>
    <w:rsid w:val="005C464B"/>
    <w:rsid w:val="005D48A4"/>
    <w:rsid w:val="005D732B"/>
    <w:rsid w:val="005D73EE"/>
    <w:rsid w:val="005E1AEE"/>
    <w:rsid w:val="005E6EE5"/>
    <w:rsid w:val="00605ECD"/>
    <w:rsid w:val="00617E93"/>
    <w:rsid w:val="00636189"/>
    <w:rsid w:val="00643CE8"/>
    <w:rsid w:val="00650411"/>
    <w:rsid w:val="00650496"/>
    <w:rsid w:val="00652B89"/>
    <w:rsid w:val="0065467E"/>
    <w:rsid w:val="00664754"/>
    <w:rsid w:val="00670C88"/>
    <w:rsid w:val="00690AEB"/>
    <w:rsid w:val="00696B91"/>
    <w:rsid w:val="006A1A37"/>
    <w:rsid w:val="006A3ABA"/>
    <w:rsid w:val="006B5125"/>
    <w:rsid w:val="006C2D28"/>
    <w:rsid w:val="006C59F8"/>
    <w:rsid w:val="006C5E79"/>
    <w:rsid w:val="006C634A"/>
    <w:rsid w:val="006D3933"/>
    <w:rsid w:val="006E2094"/>
    <w:rsid w:val="006E2256"/>
    <w:rsid w:val="006E47D4"/>
    <w:rsid w:val="006E49DA"/>
    <w:rsid w:val="006F0196"/>
    <w:rsid w:val="006F30FA"/>
    <w:rsid w:val="007024B1"/>
    <w:rsid w:val="00721009"/>
    <w:rsid w:val="00730885"/>
    <w:rsid w:val="007373D6"/>
    <w:rsid w:val="00737492"/>
    <w:rsid w:val="007405D5"/>
    <w:rsid w:val="0074638E"/>
    <w:rsid w:val="00750FA8"/>
    <w:rsid w:val="00751B49"/>
    <w:rsid w:val="00754F5C"/>
    <w:rsid w:val="00763228"/>
    <w:rsid w:val="007756D1"/>
    <w:rsid w:val="00777ECA"/>
    <w:rsid w:val="00780B53"/>
    <w:rsid w:val="007830FF"/>
    <w:rsid w:val="00785430"/>
    <w:rsid w:val="00790192"/>
    <w:rsid w:val="00795E57"/>
    <w:rsid w:val="007A33E4"/>
    <w:rsid w:val="007A568C"/>
    <w:rsid w:val="007B1C26"/>
    <w:rsid w:val="007B6CBB"/>
    <w:rsid w:val="007C130F"/>
    <w:rsid w:val="007C6C52"/>
    <w:rsid w:val="007E34A7"/>
    <w:rsid w:val="007E4006"/>
    <w:rsid w:val="007F73FC"/>
    <w:rsid w:val="00803B41"/>
    <w:rsid w:val="00804958"/>
    <w:rsid w:val="00805C12"/>
    <w:rsid w:val="008151AF"/>
    <w:rsid w:val="0082019C"/>
    <w:rsid w:val="008247B5"/>
    <w:rsid w:val="008278BE"/>
    <w:rsid w:val="00831DBF"/>
    <w:rsid w:val="00836E80"/>
    <w:rsid w:val="008404A9"/>
    <w:rsid w:val="008451B1"/>
    <w:rsid w:val="00845CD8"/>
    <w:rsid w:val="00847BB5"/>
    <w:rsid w:val="00851CB6"/>
    <w:rsid w:val="008604E5"/>
    <w:rsid w:val="0086324F"/>
    <w:rsid w:val="00863DD5"/>
    <w:rsid w:val="00872039"/>
    <w:rsid w:val="00877319"/>
    <w:rsid w:val="008850A0"/>
    <w:rsid w:val="00887CED"/>
    <w:rsid w:val="008915C3"/>
    <w:rsid w:val="00892E0E"/>
    <w:rsid w:val="0089681F"/>
    <w:rsid w:val="008B01AF"/>
    <w:rsid w:val="008C25E9"/>
    <w:rsid w:val="008C41CF"/>
    <w:rsid w:val="008D120A"/>
    <w:rsid w:val="008F67CB"/>
    <w:rsid w:val="00902AB0"/>
    <w:rsid w:val="00907ADD"/>
    <w:rsid w:val="00925365"/>
    <w:rsid w:val="00930D99"/>
    <w:rsid w:val="00941FF9"/>
    <w:rsid w:val="0094476A"/>
    <w:rsid w:val="00946CE5"/>
    <w:rsid w:val="00951694"/>
    <w:rsid w:val="00964E6C"/>
    <w:rsid w:val="00976529"/>
    <w:rsid w:val="009800E8"/>
    <w:rsid w:val="00986365"/>
    <w:rsid w:val="00992071"/>
    <w:rsid w:val="0099433F"/>
    <w:rsid w:val="00995074"/>
    <w:rsid w:val="0099556D"/>
    <w:rsid w:val="00997DBA"/>
    <w:rsid w:val="009A046B"/>
    <w:rsid w:val="009A23CC"/>
    <w:rsid w:val="009B2E62"/>
    <w:rsid w:val="009B4CB4"/>
    <w:rsid w:val="009B58E8"/>
    <w:rsid w:val="009C1F28"/>
    <w:rsid w:val="009C4253"/>
    <w:rsid w:val="009D2673"/>
    <w:rsid w:val="009D39C6"/>
    <w:rsid w:val="009D3D98"/>
    <w:rsid w:val="009E6DD5"/>
    <w:rsid w:val="009E7624"/>
    <w:rsid w:val="009F1AB9"/>
    <w:rsid w:val="009F336B"/>
    <w:rsid w:val="00A11F03"/>
    <w:rsid w:val="00A229AB"/>
    <w:rsid w:val="00A23EB7"/>
    <w:rsid w:val="00A24451"/>
    <w:rsid w:val="00A26954"/>
    <w:rsid w:val="00A26BFE"/>
    <w:rsid w:val="00A357AD"/>
    <w:rsid w:val="00A36A95"/>
    <w:rsid w:val="00A54D46"/>
    <w:rsid w:val="00A5768D"/>
    <w:rsid w:val="00A60DEA"/>
    <w:rsid w:val="00A624C9"/>
    <w:rsid w:val="00A70B69"/>
    <w:rsid w:val="00A746AF"/>
    <w:rsid w:val="00A77627"/>
    <w:rsid w:val="00A83496"/>
    <w:rsid w:val="00A83A45"/>
    <w:rsid w:val="00A8616A"/>
    <w:rsid w:val="00AA161C"/>
    <w:rsid w:val="00AA266C"/>
    <w:rsid w:val="00AA281A"/>
    <w:rsid w:val="00AA41F2"/>
    <w:rsid w:val="00AA4D23"/>
    <w:rsid w:val="00AB5693"/>
    <w:rsid w:val="00AB7469"/>
    <w:rsid w:val="00AF1B70"/>
    <w:rsid w:val="00AF22B4"/>
    <w:rsid w:val="00B05353"/>
    <w:rsid w:val="00B151E5"/>
    <w:rsid w:val="00B2283F"/>
    <w:rsid w:val="00B41B84"/>
    <w:rsid w:val="00B53FBC"/>
    <w:rsid w:val="00B554CC"/>
    <w:rsid w:val="00B66E34"/>
    <w:rsid w:val="00B74ED4"/>
    <w:rsid w:val="00B75CB6"/>
    <w:rsid w:val="00B76F49"/>
    <w:rsid w:val="00B77578"/>
    <w:rsid w:val="00BA0FA4"/>
    <w:rsid w:val="00BA778E"/>
    <w:rsid w:val="00BB20A8"/>
    <w:rsid w:val="00BB22C1"/>
    <w:rsid w:val="00BB36F6"/>
    <w:rsid w:val="00BC2FC6"/>
    <w:rsid w:val="00BC4D11"/>
    <w:rsid w:val="00BC4F9D"/>
    <w:rsid w:val="00BC5A58"/>
    <w:rsid w:val="00BD0645"/>
    <w:rsid w:val="00BD1935"/>
    <w:rsid w:val="00BD3963"/>
    <w:rsid w:val="00BD5F54"/>
    <w:rsid w:val="00BD7ADF"/>
    <w:rsid w:val="00BE1CF1"/>
    <w:rsid w:val="00BE3390"/>
    <w:rsid w:val="00C1256C"/>
    <w:rsid w:val="00C16E78"/>
    <w:rsid w:val="00C3157C"/>
    <w:rsid w:val="00C505D9"/>
    <w:rsid w:val="00C6458D"/>
    <w:rsid w:val="00C65A14"/>
    <w:rsid w:val="00C6776B"/>
    <w:rsid w:val="00C71A37"/>
    <w:rsid w:val="00C75AE4"/>
    <w:rsid w:val="00C8210F"/>
    <w:rsid w:val="00C85E6B"/>
    <w:rsid w:val="00C879C5"/>
    <w:rsid w:val="00C90143"/>
    <w:rsid w:val="00CA4796"/>
    <w:rsid w:val="00CA74A9"/>
    <w:rsid w:val="00CA7F24"/>
    <w:rsid w:val="00CB3BCA"/>
    <w:rsid w:val="00CB6580"/>
    <w:rsid w:val="00CB76B4"/>
    <w:rsid w:val="00CC6DF3"/>
    <w:rsid w:val="00CD003F"/>
    <w:rsid w:val="00CD4CAE"/>
    <w:rsid w:val="00CD55AA"/>
    <w:rsid w:val="00CD5E9B"/>
    <w:rsid w:val="00CE11A0"/>
    <w:rsid w:val="00CF0DDF"/>
    <w:rsid w:val="00CF46AE"/>
    <w:rsid w:val="00CF4886"/>
    <w:rsid w:val="00D0687C"/>
    <w:rsid w:val="00D1142C"/>
    <w:rsid w:val="00D13322"/>
    <w:rsid w:val="00D14F96"/>
    <w:rsid w:val="00D15101"/>
    <w:rsid w:val="00D32E95"/>
    <w:rsid w:val="00D416B9"/>
    <w:rsid w:val="00D42C4E"/>
    <w:rsid w:val="00D540ED"/>
    <w:rsid w:val="00D553BE"/>
    <w:rsid w:val="00D5792F"/>
    <w:rsid w:val="00D615C9"/>
    <w:rsid w:val="00D624E0"/>
    <w:rsid w:val="00D62D59"/>
    <w:rsid w:val="00D66854"/>
    <w:rsid w:val="00D724E9"/>
    <w:rsid w:val="00D81148"/>
    <w:rsid w:val="00D8117D"/>
    <w:rsid w:val="00D84B05"/>
    <w:rsid w:val="00D85BE2"/>
    <w:rsid w:val="00D90F0A"/>
    <w:rsid w:val="00D965EA"/>
    <w:rsid w:val="00DA12CF"/>
    <w:rsid w:val="00DA71C9"/>
    <w:rsid w:val="00DA79C8"/>
    <w:rsid w:val="00DB4771"/>
    <w:rsid w:val="00DB5528"/>
    <w:rsid w:val="00DB6736"/>
    <w:rsid w:val="00DB6B3A"/>
    <w:rsid w:val="00DC0857"/>
    <w:rsid w:val="00DC307F"/>
    <w:rsid w:val="00DD3F94"/>
    <w:rsid w:val="00DE35D0"/>
    <w:rsid w:val="00DE5388"/>
    <w:rsid w:val="00DE5C25"/>
    <w:rsid w:val="00DF53F8"/>
    <w:rsid w:val="00E03FA6"/>
    <w:rsid w:val="00E06B5C"/>
    <w:rsid w:val="00E0753B"/>
    <w:rsid w:val="00E20045"/>
    <w:rsid w:val="00E20F17"/>
    <w:rsid w:val="00E21620"/>
    <w:rsid w:val="00E22A0B"/>
    <w:rsid w:val="00E2357D"/>
    <w:rsid w:val="00E30269"/>
    <w:rsid w:val="00E35608"/>
    <w:rsid w:val="00E35738"/>
    <w:rsid w:val="00E4073F"/>
    <w:rsid w:val="00E41C19"/>
    <w:rsid w:val="00E45202"/>
    <w:rsid w:val="00E45E93"/>
    <w:rsid w:val="00E55674"/>
    <w:rsid w:val="00E634B5"/>
    <w:rsid w:val="00E6588F"/>
    <w:rsid w:val="00E666D7"/>
    <w:rsid w:val="00E71E1B"/>
    <w:rsid w:val="00E802BA"/>
    <w:rsid w:val="00E808D2"/>
    <w:rsid w:val="00E817FD"/>
    <w:rsid w:val="00E8223E"/>
    <w:rsid w:val="00E843FA"/>
    <w:rsid w:val="00E844BC"/>
    <w:rsid w:val="00E861EB"/>
    <w:rsid w:val="00E91A6C"/>
    <w:rsid w:val="00EA5371"/>
    <w:rsid w:val="00EA547F"/>
    <w:rsid w:val="00EB2998"/>
    <w:rsid w:val="00EB49D7"/>
    <w:rsid w:val="00ED32DB"/>
    <w:rsid w:val="00EE5A3E"/>
    <w:rsid w:val="00EF7976"/>
    <w:rsid w:val="00F02D44"/>
    <w:rsid w:val="00F07F9A"/>
    <w:rsid w:val="00F156D4"/>
    <w:rsid w:val="00F15E70"/>
    <w:rsid w:val="00F2106D"/>
    <w:rsid w:val="00F22EF2"/>
    <w:rsid w:val="00F2419C"/>
    <w:rsid w:val="00F275AF"/>
    <w:rsid w:val="00F308FF"/>
    <w:rsid w:val="00F34C1F"/>
    <w:rsid w:val="00F520F7"/>
    <w:rsid w:val="00F63E48"/>
    <w:rsid w:val="00F758E7"/>
    <w:rsid w:val="00F837F3"/>
    <w:rsid w:val="00F8491A"/>
    <w:rsid w:val="00FA09CB"/>
    <w:rsid w:val="00FA1ED4"/>
    <w:rsid w:val="00FA7777"/>
    <w:rsid w:val="00FB3362"/>
    <w:rsid w:val="00FC1B4D"/>
    <w:rsid w:val="00FD76B2"/>
    <w:rsid w:val="00FE0D90"/>
    <w:rsid w:val="00FE2C88"/>
    <w:rsid w:val="00FE6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5C974C-7F15-4680-BD38-9FA650C0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81F"/>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9681F"/>
    <w:pPr>
      <w:jc w:val="center"/>
    </w:pPr>
    <w:rPr>
      <w:b/>
      <w:bCs/>
      <w:sz w:val="22"/>
    </w:rPr>
  </w:style>
  <w:style w:type="paragraph" w:customStyle="1" w:styleId="a5">
    <w:name w:val="Знак Знак Знак Знак"/>
    <w:basedOn w:val="a"/>
    <w:rsid w:val="007024B1"/>
    <w:pPr>
      <w:spacing w:after="160" w:line="240" w:lineRule="exact"/>
    </w:pPr>
    <w:rPr>
      <w:rFonts w:ascii="Verdana" w:hAnsi="Verdana"/>
      <w:sz w:val="20"/>
      <w:szCs w:val="20"/>
      <w:lang w:val="en-US" w:eastAsia="en-US"/>
    </w:rPr>
  </w:style>
  <w:style w:type="paragraph" w:customStyle="1" w:styleId="ConsPlusNormal">
    <w:name w:val="ConsPlusNormal"/>
    <w:link w:val="ConsPlusNormal0"/>
    <w:qFormat/>
    <w:rsid w:val="00DB5528"/>
    <w:pPr>
      <w:autoSpaceDE w:val="0"/>
      <w:autoSpaceDN w:val="0"/>
      <w:adjustRightInd w:val="0"/>
      <w:ind w:firstLine="720"/>
    </w:pPr>
    <w:rPr>
      <w:rFonts w:ascii="Arial" w:hAnsi="Arial" w:cs="Arial"/>
    </w:rPr>
  </w:style>
  <w:style w:type="paragraph" w:styleId="a6">
    <w:name w:val="Balloon Text"/>
    <w:basedOn w:val="a"/>
    <w:semiHidden/>
    <w:rsid w:val="003A4A8A"/>
    <w:rPr>
      <w:rFonts w:ascii="Tahoma" w:hAnsi="Tahoma" w:cs="Tahoma"/>
      <w:sz w:val="16"/>
      <w:szCs w:val="16"/>
    </w:rPr>
  </w:style>
  <w:style w:type="character" w:customStyle="1" w:styleId="FontStyle27">
    <w:name w:val="Font Style27"/>
    <w:basedOn w:val="a0"/>
    <w:rsid w:val="0037685B"/>
    <w:rPr>
      <w:rFonts w:ascii="Times New Roman" w:hAnsi="Times New Roman" w:cs="Times New Roman"/>
      <w:sz w:val="26"/>
      <w:szCs w:val="26"/>
    </w:rPr>
  </w:style>
  <w:style w:type="paragraph" w:customStyle="1" w:styleId="Style1">
    <w:name w:val="Style1"/>
    <w:basedOn w:val="a"/>
    <w:uiPriority w:val="99"/>
    <w:rsid w:val="00B41B84"/>
    <w:pPr>
      <w:widowControl w:val="0"/>
      <w:autoSpaceDE w:val="0"/>
      <w:autoSpaceDN w:val="0"/>
      <w:adjustRightInd w:val="0"/>
      <w:spacing w:line="446" w:lineRule="exact"/>
      <w:ind w:firstLine="710"/>
      <w:jc w:val="both"/>
    </w:pPr>
    <w:rPr>
      <w:rFonts w:eastAsiaTheme="minorEastAsia"/>
      <w:sz w:val="24"/>
    </w:rPr>
  </w:style>
  <w:style w:type="paragraph" w:customStyle="1" w:styleId="Style4">
    <w:name w:val="Style4"/>
    <w:basedOn w:val="a"/>
    <w:uiPriority w:val="99"/>
    <w:rsid w:val="00B41B84"/>
    <w:pPr>
      <w:widowControl w:val="0"/>
      <w:autoSpaceDE w:val="0"/>
      <w:autoSpaceDN w:val="0"/>
      <w:adjustRightInd w:val="0"/>
      <w:spacing w:line="448" w:lineRule="exact"/>
      <w:ind w:firstLine="706"/>
      <w:jc w:val="both"/>
    </w:pPr>
    <w:rPr>
      <w:rFonts w:eastAsiaTheme="minorEastAsia"/>
      <w:sz w:val="24"/>
    </w:rPr>
  </w:style>
  <w:style w:type="paragraph" w:customStyle="1" w:styleId="Style6">
    <w:name w:val="Style6"/>
    <w:basedOn w:val="a"/>
    <w:uiPriority w:val="99"/>
    <w:rsid w:val="00B41B84"/>
    <w:pPr>
      <w:widowControl w:val="0"/>
      <w:autoSpaceDE w:val="0"/>
      <w:autoSpaceDN w:val="0"/>
      <w:adjustRightInd w:val="0"/>
    </w:pPr>
    <w:rPr>
      <w:rFonts w:eastAsiaTheme="minorEastAsia"/>
      <w:sz w:val="24"/>
    </w:rPr>
  </w:style>
  <w:style w:type="paragraph" w:customStyle="1" w:styleId="Style9">
    <w:name w:val="Style9"/>
    <w:basedOn w:val="a"/>
    <w:uiPriority w:val="99"/>
    <w:rsid w:val="00B41B84"/>
    <w:pPr>
      <w:widowControl w:val="0"/>
      <w:autoSpaceDE w:val="0"/>
      <w:autoSpaceDN w:val="0"/>
      <w:adjustRightInd w:val="0"/>
      <w:spacing w:line="442" w:lineRule="exact"/>
      <w:ind w:firstLine="706"/>
    </w:pPr>
    <w:rPr>
      <w:rFonts w:eastAsiaTheme="minorEastAsia"/>
      <w:sz w:val="24"/>
    </w:rPr>
  </w:style>
  <w:style w:type="paragraph" w:customStyle="1" w:styleId="Style10">
    <w:name w:val="Style10"/>
    <w:basedOn w:val="a"/>
    <w:uiPriority w:val="99"/>
    <w:rsid w:val="00B41B84"/>
    <w:pPr>
      <w:widowControl w:val="0"/>
      <w:autoSpaceDE w:val="0"/>
      <w:autoSpaceDN w:val="0"/>
      <w:adjustRightInd w:val="0"/>
      <w:spacing w:line="444" w:lineRule="exact"/>
      <w:ind w:firstLine="1440"/>
    </w:pPr>
    <w:rPr>
      <w:rFonts w:eastAsiaTheme="minorEastAsia"/>
      <w:sz w:val="24"/>
    </w:rPr>
  </w:style>
  <w:style w:type="paragraph" w:customStyle="1" w:styleId="Style11">
    <w:name w:val="Style11"/>
    <w:basedOn w:val="a"/>
    <w:uiPriority w:val="99"/>
    <w:rsid w:val="00B41B84"/>
    <w:pPr>
      <w:widowControl w:val="0"/>
      <w:autoSpaceDE w:val="0"/>
      <w:autoSpaceDN w:val="0"/>
      <w:adjustRightInd w:val="0"/>
      <w:spacing w:line="442" w:lineRule="exact"/>
      <w:jc w:val="both"/>
    </w:pPr>
    <w:rPr>
      <w:rFonts w:eastAsiaTheme="minorEastAsia"/>
      <w:sz w:val="24"/>
    </w:rPr>
  </w:style>
  <w:style w:type="paragraph" w:customStyle="1" w:styleId="Style12">
    <w:name w:val="Style12"/>
    <w:basedOn w:val="a"/>
    <w:uiPriority w:val="99"/>
    <w:rsid w:val="00B41B84"/>
    <w:pPr>
      <w:widowControl w:val="0"/>
      <w:autoSpaceDE w:val="0"/>
      <w:autoSpaceDN w:val="0"/>
      <w:adjustRightInd w:val="0"/>
      <w:spacing w:line="446" w:lineRule="exact"/>
    </w:pPr>
    <w:rPr>
      <w:rFonts w:eastAsiaTheme="minorEastAsia"/>
      <w:sz w:val="24"/>
    </w:rPr>
  </w:style>
  <w:style w:type="paragraph" w:customStyle="1" w:styleId="Style13">
    <w:name w:val="Style13"/>
    <w:basedOn w:val="a"/>
    <w:uiPriority w:val="99"/>
    <w:rsid w:val="00B41B84"/>
    <w:pPr>
      <w:widowControl w:val="0"/>
      <w:autoSpaceDE w:val="0"/>
      <w:autoSpaceDN w:val="0"/>
      <w:adjustRightInd w:val="0"/>
    </w:pPr>
    <w:rPr>
      <w:rFonts w:eastAsiaTheme="minorEastAsia"/>
      <w:sz w:val="24"/>
    </w:rPr>
  </w:style>
  <w:style w:type="character" w:customStyle="1" w:styleId="FontStyle19">
    <w:name w:val="Font Style19"/>
    <w:basedOn w:val="a0"/>
    <w:uiPriority w:val="99"/>
    <w:rsid w:val="00B41B84"/>
    <w:rPr>
      <w:rFonts w:ascii="Times New Roman" w:hAnsi="Times New Roman" w:cs="Times New Roman"/>
      <w:b/>
      <w:bCs/>
      <w:i/>
      <w:iCs/>
      <w:sz w:val="24"/>
      <w:szCs w:val="24"/>
    </w:rPr>
  </w:style>
  <w:style w:type="character" w:customStyle="1" w:styleId="FontStyle20">
    <w:name w:val="Font Style20"/>
    <w:basedOn w:val="a0"/>
    <w:uiPriority w:val="99"/>
    <w:rsid w:val="00B41B84"/>
    <w:rPr>
      <w:rFonts w:ascii="Times New Roman" w:hAnsi="Times New Roman" w:cs="Times New Roman"/>
      <w:sz w:val="24"/>
      <w:szCs w:val="24"/>
    </w:rPr>
  </w:style>
  <w:style w:type="character" w:styleId="a7">
    <w:name w:val="Hyperlink"/>
    <w:basedOn w:val="a0"/>
    <w:rsid w:val="00B41B84"/>
    <w:rPr>
      <w:color w:val="0000FF" w:themeColor="hyperlink"/>
      <w:u w:val="single"/>
    </w:rPr>
  </w:style>
  <w:style w:type="paragraph" w:styleId="a8">
    <w:name w:val="header"/>
    <w:basedOn w:val="a"/>
    <w:link w:val="a9"/>
    <w:uiPriority w:val="99"/>
    <w:rsid w:val="00B41B84"/>
    <w:pPr>
      <w:tabs>
        <w:tab w:val="center" w:pos="4677"/>
        <w:tab w:val="right" w:pos="9355"/>
      </w:tabs>
    </w:pPr>
  </w:style>
  <w:style w:type="character" w:customStyle="1" w:styleId="a9">
    <w:name w:val="Верхний колонтитул Знак"/>
    <w:basedOn w:val="a0"/>
    <w:link w:val="a8"/>
    <w:uiPriority w:val="99"/>
    <w:rsid w:val="00B41B84"/>
    <w:rPr>
      <w:sz w:val="28"/>
      <w:szCs w:val="24"/>
    </w:rPr>
  </w:style>
  <w:style w:type="paragraph" w:styleId="aa">
    <w:name w:val="footer"/>
    <w:basedOn w:val="a"/>
    <w:link w:val="ab"/>
    <w:rsid w:val="00B41B84"/>
    <w:pPr>
      <w:tabs>
        <w:tab w:val="center" w:pos="4677"/>
        <w:tab w:val="right" w:pos="9355"/>
      </w:tabs>
    </w:pPr>
  </w:style>
  <w:style w:type="character" w:customStyle="1" w:styleId="ab">
    <w:name w:val="Нижний колонтитул Знак"/>
    <w:basedOn w:val="a0"/>
    <w:link w:val="aa"/>
    <w:rsid w:val="00B41B84"/>
    <w:rPr>
      <w:sz w:val="28"/>
      <w:szCs w:val="24"/>
    </w:rPr>
  </w:style>
  <w:style w:type="character" w:customStyle="1" w:styleId="fontstyle200">
    <w:name w:val="fontstyle20"/>
    <w:basedOn w:val="a0"/>
    <w:rsid w:val="00DE5C25"/>
  </w:style>
  <w:style w:type="paragraph" w:styleId="ac">
    <w:name w:val="List Paragraph"/>
    <w:basedOn w:val="a"/>
    <w:link w:val="ad"/>
    <w:uiPriority w:val="34"/>
    <w:qFormat/>
    <w:rsid w:val="00DE5C25"/>
    <w:pPr>
      <w:ind w:left="720"/>
      <w:contextualSpacing/>
    </w:pPr>
  </w:style>
  <w:style w:type="paragraph" w:styleId="3">
    <w:name w:val="Body Text Indent 3"/>
    <w:basedOn w:val="a"/>
    <w:link w:val="30"/>
    <w:rsid w:val="00A26954"/>
    <w:pPr>
      <w:spacing w:after="120"/>
      <w:ind w:left="283"/>
    </w:pPr>
    <w:rPr>
      <w:sz w:val="16"/>
      <w:szCs w:val="16"/>
    </w:rPr>
  </w:style>
  <w:style w:type="character" w:customStyle="1" w:styleId="30">
    <w:name w:val="Основной текст с отступом 3 Знак"/>
    <w:basedOn w:val="a0"/>
    <w:link w:val="3"/>
    <w:rsid w:val="00A26954"/>
    <w:rPr>
      <w:sz w:val="16"/>
      <w:szCs w:val="16"/>
    </w:rPr>
  </w:style>
  <w:style w:type="character" w:customStyle="1" w:styleId="iceouttxt">
    <w:name w:val="iceouttxt"/>
    <w:basedOn w:val="a0"/>
    <w:rsid w:val="005A36FC"/>
  </w:style>
  <w:style w:type="paragraph" w:customStyle="1" w:styleId="Default">
    <w:name w:val="Default"/>
    <w:rsid w:val="005A36FC"/>
    <w:pPr>
      <w:autoSpaceDE w:val="0"/>
      <w:autoSpaceDN w:val="0"/>
      <w:adjustRightInd w:val="0"/>
    </w:pPr>
    <w:rPr>
      <w:rFonts w:eastAsiaTheme="minorHAnsi"/>
      <w:color w:val="000000"/>
      <w:sz w:val="24"/>
      <w:szCs w:val="24"/>
      <w:lang w:eastAsia="en-US"/>
    </w:rPr>
  </w:style>
  <w:style w:type="character" w:customStyle="1" w:styleId="ConsPlusNormal0">
    <w:name w:val="ConsPlusNormal Знак"/>
    <w:basedOn w:val="a0"/>
    <w:link w:val="ConsPlusNormal"/>
    <w:rsid w:val="005A36FC"/>
    <w:rPr>
      <w:rFonts w:ascii="Arial" w:hAnsi="Arial" w:cs="Arial"/>
    </w:rPr>
  </w:style>
  <w:style w:type="paragraph" w:styleId="ae">
    <w:name w:val="Normal (Web)"/>
    <w:basedOn w:val="a"/>
    <w:uiPriority w:val="99"/>
    <w:unhideWhenUsed/>
    <w:rsid w:val="00BD3963"/>
    <w:pPr>
      <w:spacing w:before="100" w:beforeAutospacing="1" w:after="100" w:afterAutospacing="1"/>
    </w:pPr>
    <w:rPr>
      <w:sz w:val="24"/>
    </w:rPr>
  </w:style>
  <w:style w:type="table" w:styleId="af">
    <w:name w:val="Table Grid"/>
    <w:basedOn w:val="a1"/>
    <w:uiPriority w:val="59"/>
    <w:rsid w:val="004A1A8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9">
    <w:name w:val="Font Style39"/>
    <w:basedOn w:val="a0"/>
    <w:uiPriority w:val="99"/>
    <w:rsid w:val="00D13322"/>
    <w:rPr>
      <w:rFonts w:ascii="Times New Roman" w:hAnsi="Times New Roman" w:cs="Times New Roman"/>
      <w:sz w:val="22"/>
      <w:szCs w:val="22"/>
    </w:rPr>
  </w:style>
  <w:style w:type="character" w:customStyle="1" w:styleId="ad">
    <w:name w:val="Абзац списка Знак"/>
    <w:link w:val="ac"/>
    <w:uiPriority w:val="34"/>
    <w:locked/>
    <w:rsid w:val="00907ADD"/>
    <w:rPr>
      <w:sz w:val="28"/>
      <w:szCs w:val="24"/>
    </w:rPr>
  </w:style>
  <w:style w:type="paragraph" w:customStyle="1" w:styleId="Standard">
    <w:name w:val="Standard"/>
    <w:rsid w:val="00D624E0"/>
    <w:pPr>
      <w:suppressAutoHyphens/>
      <w:autoSpaceDN w:val="0"/>
      <w:textAlignment w:val="baseline"/>
    </w:pPr>
    <w:rPr>
      <w:kern w:val="3"/>
      <w:lang w:eastAsia="zh-CN"/>
    </w:rPr>
  </w:style>
  <w:style w:type="paragraph" w:customStyle="1" w:styleId="5">
    <w:name w:val="Основной текст5"/>
    <w:basedOn w:val="a"/>
    <w:rsid w:val="00034BEE"/>
    <w:pPr>
      <w:widowControl w:val="0"/>
      <w:shd w:val="clear" w:color="auto" w:fill="FFFFFF"/>
      <w:spacing w:before="180" w:after="600" w:line="0" w:lineRule="atLeast"/>
      <w:ind w:hanging="300"/>
      <w:jc w:val="right"/>
    </w:pPr>
    <w:rPr>
      <w:sz w:val="21"/>
      <w:szCs w:val="21"/>
    </w:rPr>
  </w:style>
  <w:style w:type="character" w:styleId="af0">
    <w:name w:val="Emphasis"/>
    <w:basedOn w:val="a0"/>
    <w:uiPriority w:val="20"/>
    <w:qFormat/>
    <w:rsid w:val="00D724E9"/>
    <w:rPr>
      <w:i/>
      <w:iCs/>
    </w:rPr>
  </w:style>
  <w:style w:type="character" w:customStyle="1" w:styleId="a4">
    <w:name w:val="Основной текст Знак"/>
    <w:basedOn w:val="a0"/>
    <w:link w:val="a3"/>
    <w:rsid w:val="00925365"/>
    <w:rPr>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6601">
      <w:bodyDiv w:val="1"/>
      <w:marLeft w:val="0"/>
      <w:marRight w:val="0"/>
      <w:marTop w:val="0"/>
      <w:marBottom w:val="0"/>
      <w:divBdr>
        <w:top w:val="none" w:sz="0" w:space="0" w:color="auto"/>
        <w:left w:val="none" w:sz="0" w:space="0" w:color="auto"/>
        <w:bottom w:val="none" w:sz="0" w:space="0" w:color="auto"/>
        <w:right w:val="none" w:sz="0" w:space="0" w:color="auto"/>
      </w:divBdr>
    </w:div>
    <w:div w:id="200871864">
      <w:bodyDiv w:val="1"/>
      <w:marLeft w:val="0"/>
      <w:marRight w:val="0"/>
      <w:marTop w:val="0"/>
      <w:marBottom w:val="0"/>
      <w:divBdr>
        <w:top w:val="none" w:sz="0" w:space="0" w:color="auto"/>
        <w:left w:val="none" w:sz="0" w:space="0" w:color="auto"/>
        <w:bottom w:val="none" w:sz="0" w:space="0" w:color="auto"/>
        <w:right w:val="none" w:sz="0" w:space="0" w:color="auto"/>
      </w:divBdr>
    </w:div>
    <w:div w:id="290408585">
      <w:bodyDiv w:val="1"/>
      <w:marLeft w:val="0"/>
      <w:marRight w:val="0"/>
      <w:marTop w:val="0"/>
      <w:marBottom w:val="0"/>
      <w:divBdr>
        <w:top w:val="none" w:sz="0" w:space="0" w:color="auto"/>
        <w:left w:val="none" w:sz="0" w:space="0" w:color="auto"/>
        <w:bottom w:val="none" w:sz="0" w:space="0" w:color="auto"/>
        <w:right w:val="none" w:sz="0" w:space="0" w:color="auto"/>
      </w:divBdr>
      <w:divsChild>
        <w:div w:id="689524909">
          <w:marLeft w:val="0"/>
          <w:marRight w:val="0"/>
          <w:marTop w:val="0"/>
          <w:marBottom w:val="0"/>
          <w:divBdr>
            <w:top w:val="none" w:sz="0" w:space="0" w:color="auto"/>
            <w:left w:val="none" w:sz="0" w:space="0" w:color="auto"/>
            <w:bottom w:val="none" w:sz="0" w:space="0" w:color="auto"/>
            <w:right w:val="none" w:sz="0" w:space="0" w:color="auto"/>
          </w:divBdr>
        </w:div>
      </w:divsChild>
    </w:div>
    <w:div w:id="1157304387">
      <w:bodyDiv w:val="1"/>
      <w:marLeft w:val="0"/>
      <w:marRight w:val="0"/>
      <w:marTop w:val="0"/>
      <w:marBottom w:val="0"/>
      <w:divBdr>
        <w:top w:val="none" w:sz="0" w:space="0" w:color="auto"/>
        <w:left w:val="none" w:sz="0" w:space="0" w:color="auto"/>
        <w:bottom w:val="none" w:sz="0" w:space="0" w:color="auto"/>
        <w:right w:val="none" w:sz="0" w:space="0" w:color="auto"/>
      </w:divBdr>
    </w:div>
    <w:div w:id="1341739610">
      <w:bodyDiv w:val="1"/>
      <w:marLeft w:val="0"/>
      <w:marRight w:val="0"/>
      <w:marTop w:val="0"/>
      <w:marBottom w:val="0"/>
      <w:divBdr>
        <w:top w:val="none" w:sz="0" w:space="0" w:color="auto"/>
        <w:left w:val="none" w:sz="0" w:space="0" w:color="auto"/>
        <w:bottom w:val="none" w:sz="0" w:space="0" w:color="auto"/>
        <w:right w:val="none" w:sz="0" w:space="0" w:color="auto"/>
      </w:divBdr>
    </w:div>
    <w:div w:id="1394280952">
      <w:bodyDiv w:val="1"/>
      <w:marLeft w:val="0"/>
      <w:marRight w:val="0"/>
      <w:marTop w:val="0"/>
      <w:marBottom w:val="0"/>
      <w:divBdr>
        <w:top w:val="none" w:sz="0" w:space="0" w:color="auto"/>
        <w:left w:val="none" w:sz="0" w:space="0" w:color="auto"/>
        <w:bottom w:val="none" w:sz="0" w:space="0" w:color="auto"/>
        <w:right w:val="none" w:sz="0" w:space="0" w:color="auto"/>
      </w:divBdr>
    </w:div>
    <w:div w:id="1403602329">
      <w:bodyDiv w:val="1"/>
      <w:marLeft w:val="0"/>
      <w:marRight w:val="0"/>
      <w:marTop w:val="0"/>
      <w:marBottom w:val="0"/>
      <w:divBdr>
        <w:top w:val="none" w:sz="0" w:space="0" w:color="auto"/>
        <w:left w:val="none" w:sz="0" w:space="0" w:color="auto"/>
        <w:bottom w:val="none" w:sz="0" w:space="0" w:color="auto"/>
        <w:right w:val="none" w:sz="0" w:space="0" w:color="auto"/>
      </w:divBdr>
    </w:div>
    <w:div w:id="1427995474">
      <w:bodyDiv w:val="1"/>
      <w:marLeft w:val="0"/>
      <w:marRight w:val="0"/>
      <w:marTop w:val="0"/>
      <w:marBottom w:val="0"/>
      <w:divBdr>
        <w:top w:val="none" w:sz="0" w:space="0" w:color="auto"/>
        <w:left w:val="none" w:sz="0" w:space="0" w:color="auto"/>
        <w:bottom w:val="none" w:sz="0" w:space="0" w:color="auto"/>
        <w:right w:val="none" w:sz="0" w:space="0" w:color="auto"/>
      </w:divBdr>
    </w:div>
    <w:div w:id="1635482220">
      <w:bodyDiv w:val="1"/>
      <w:marLeft w:val="0"/>
      <w:marRight w:val="0"/>
      <w:marTop w:val="0"/>
      <w:marBottom w:val="0"/>
      <w:divBdr>
        <w:top w:val="none" w:sz="0" w:space="0" w:color="auto"/>
        <w:left w:val="none" w:sz="0" w:space="0" w:color="auto"/>
        <w:bottom w:val="none" w:sz="0" w:space="0" w:color="auto"/>
        <w:right w:val="none" w:sz="0" w:space="0" w:color="auto"/>
      </w:divBdr>
    </w:div>
    <w:div w:id="1697728667">
      <w:bodyDiv w:val="1"/>
      <w:marLeft w:val="0"/>
      <w:marRight w:val="0"/>
      <w:marTop w:val="0"/>
      <w:marBottom w:val="0"/>
      <w:divBdr>
        <w:top w:val="none" w:sz="0" w:space="0" w:color="auto"/>
        <w:left w:val="none" w:sz="0" w:space="0" w:color="auto"/>
        <w:bottom w:val="none" w:sz="0" w:space="0" w:color="auto"/>
        <w:right w:val="none" w:sz="0" w:space="0" w:color="auto"/>
      </w:divBdr>
    </w:div>
    <w:div w:id="1727101337">
      <w:bodyDiv w:val="1"/>
      <w:marLeft w:val="0"/>
      <w:marRight w:val="0"/>
      <w:marTop w:val="0"/>
      <w:marBottom w:val="0"/>
      <w:divBdr>
        <w:top w:val="none" w:sz="0" w:space="0" w:color="auto"/>
        <w:left w:val="none" w:sz="0" w:space="0" w:color="auto"/>
        <w:bottom w:val="none" w:sz="0" w:space="0" w:color="auto"/>
        <w:right w:val="none" w:sz="0" w:space="0" w:color="auto"/>
      </w:divBdr>
    </w:div>
    <w:div w:id="1927614424">
      <w:bodyDiv w:val="1"/>
      <w:marLeft w:val="0"/>
      <w:marRight w:val="0"/>
      <w:marTop w:val="0"/>
      <w:marBottom w:val="0"/>
      <w:divBdr>
        <w:top w:val="none" w:sz="0" w:space="0" w:color="auto"/>
        <w:left w:val="none" w:sz="0" w:space="0" w:color="auto"/>
        <w:bottom w:val="none" w:sz="0" w:space="0" w:color="auto"/>
        <w:right w:val="none" w:sz="0" w:space="0" w:color="auto"/>
      </w:divBdr>
      <w:divsChild>
        <w:div w:id="1920363140">
          <w:marLeft w:val="0"/>
          <w:marRight w:val="0"/>
          <w:marTop w:val="0"/>
          <w:marBottom w:val="0"/>
          <w:divBdr>
            <w:top w:val="none" w:sz="0" w:space="0" w:color="auto"/>
            <w:left w:val="none" w:sz="0" w:space="0" w:color="auto"/>
            <w:bottom w:val="none" w:sz="0" w:space="0" w:color="auto"/>
            <w:right w:val="none" w:sz="0" w:space="0" w:color="auto"/>
          </w:divBdr>
        </w:div>
      </w:divsChild>
    </w:div>
    <w:div w:id="2124575392">
      <w:bodyDiv w:val="1"/>
      <w:marLeft w:val="0"/>
      <w:marRight w:val="0"/>
      <w:marTop w:val="0"/>
      <w:marBottom w:val="0"/>
      <w:divBdr>
        <w:top w:val="none" w:sz="0" w:space="0" w:color="auto"/>
        <w:left w:val="none" w:sz="0" w:space="0" w:color="auto"/>
        <w:bottom w:val="none" w:sz="0" w:space="0" w:color="auto"/>
        <w:right w:val="none" w:sz="0" w:space="0" w:color="auto"/>
      </w:divBdr>
    </w:div>
    <w:div w:id="2129085162">
      <w:bodyDiv w:val="1"/>
      <w:marLeft w:val="0"/>
      <w:marRight w:val="0"/>
      <w:marTop w:val="0"/>
      <w:marBottom w:val="0"/>
      <w:divBdr>
        <w:top w:val="none" w:sz="0" w:space="0" w:color="auto"/>
        <w:left w:val="none" w:sz="0" w:space="0" w:color="auto"/>
        <w:bottom w:val="none" w:sz="0" w:space="0" w:color="auto"/>
        <w:right w:val="none" w:sz="0" w:space="0" w:color="auto"/>
      </w:divBdr>
      <w:divsChild>
        <w:div w:id="918709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1D277-4420-46F3-8316-E3BDE9C85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2944</Words>
  <Characters>16782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Волгоградское УФАС России</Company>
  <LinksUpToDate>false</LinksUpToDate>
  <CharactersWithSpaces>19687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kosiak</dc:creator>
  <cp:lastModifiedBy>Гульнара Серекпаевна Хлевная</cp:lastModifiedBy>
  <cp:revision>2</cp:revision>
  <cp:lastPrinted>2021-10-29T06:46:00Z</cp:lastPrinted>
  <dcterms:created xsi:type="dcterms:W3CDTF">2021-10-29T06:50:00Z</dcterms:created>
  <dcterms:modified xsi:type="dcterms:W3CDTF">2021-10-29T06:50:00Z</dcterms:modified>
</cp:coreProperties>
</file>