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5" w:rsidRPr="00C453FB" w:rsidRDefault="00C453FB" w:rsidP="00C0622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C453FB">
        <w:rPr>
          <w:b/>
          <w:color w:val="000000"/>
          <w:sz w:val="28"/>
          <w:szCs w:val="28"/>
        </w:rPr>
        <w:t>Доклад</w:t>
      </w:r>
      <w:r w:rsidR="004F1975" w:rsidRPr="00C453FB">
        <w:rPr>
          <w:b/>
          <w:color w:val="000000"/>
          <w:sz w:val="28"/>
          <w:szCs w:val="28"/>
        </w:rPr>
        <w:t> </w:t>
      </w:r>
    </w:p>
    <w:bookmarkEnd w:id="0"/>
    <w:p w:rsidR="00213F39" w:rsidRDefault="00C06228" w:rsidP="00213F3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13F39">
        <w:rPr>
          <w:sz w:val="28"/>
          <w:szCs w:val="28"/>
        </w:rPr>
        <w:t>9 декабря 2022 года состоялось собрание коллектива Волгоградского УФАС России, посвященное Международному дню борьбы с коррупцией.</w:t>
      </w:r>
      <w:r w:rsidR="00213F39" w:rsidRPr="00213F39">
        <w:rPr>
          <w:sz w:val="28"/>
          <w:szCs w:val="28"/>
        </w:rPr>
        <w:t xml:space="preserve"> </w:t>
      </w:r>
    </w:p>
    <w:p w:rsidR="00C06228" w:rsidRPr="00213F39" w:rsidRDefault="00C06228" w:rsidP="00213F3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13F39">
        <w:rPr>
          <w:sz w:val="28"/>
          <w:szCs w:val="28"/>
        </w:rPr>
        <w:t xml:space="preserve">На собрании выступил руководитель Волгоградского УФАС России Роман Валерьевич Лучников, который проинформировал сотрудников управления о роли борьбы с коррупцией, о мерах по предотвращению и урегулированию конфликта интересов на государственной службе Российской Федерации, о задачах антимонопольного </w:t>
      </w:r>
      <w:r w:rsidR="00213F39" w:rsidRPr="00213F39">
        <w:rPr>
          <w:sz w:val="28"/>
          <w:szCs w:val="28"/>
        </w:rPr>
        <w:t xml:space="preserve">органа на современном этапе. </w:t>
      </w:r>
      <w:r w:rsidRPr="00213F39">
        <w:rPr>
          <w:sz w:val="28"/>
          <w:szCs w:val="28"/>
        </w:rPr>
        <w:t>С сотрудниками управления обсудили основные вопросы антикоррупционного законодательства и нововведения в нем. Обсудили порядок заполнения справок о доходах, расходах, об имуществе и обязательствах имущественного характера, порядок урегулирования конфликта интересов, соблюдения запретов и ограничений при прохождении гражданской службы, требования к служебному поведению. Напомнили о требованиях Методических рекомендаций ФАС России о правилах антикоррупционного поведения гражданских служащих ФАС России при осуществлении контрольно-надзорных функций.</w:t>
      </w:r>
    </w:p>
    <w:p w:rsidR="00544926" w:rsidRDefault="00544926"/>
    <w:sectPr w:rsidR="005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5"/>
    <w:rsid w:val="00213F39"/>
    <w:rsid w:val="004F1975"/>
    <w:rsid w:val="00544926"/>
    <w:rsid w:val="00C06228"/>
    <w:rsid w:val="00C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7725-C792-447E-8584-A71C335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0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Чечеткина Татьяна Михайловна</dc:creator>
  <cp:keywords/>
  <dc:description/>
  <cp:lastModifiedBy>Чечеткина Татьяна Михайловна</cp:lastModifiedBy>
  <cp:revision>3</cp:revision>
  <dcterms:created xsi:type="dcterms:W3CDTF">2023-01-31T09:50:00Z</dcterms:created>
  <dcterms:modified xsi:type="dcterms:W3CDTF">2023-01-31T10:04:00Z</dcterms:modified>
</cp:coreProperties>
</file>